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Summer Institute for Faculty Participants in Pedagogical Partnership</w:t>
      </w:r>
    </w:p>
    <w:p w:rsidR="00000000" w:rsidDel="00000000" w:rsidP="00000000" w:rsidRDefault="00000000" w:rsidRPr="00000000" w14:paraId="00000002">
      <w:pPr>
        <w:spacing w:line="48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Chapter 3 of </w:t>
      </w:r>
      <w:r w:rsidDel="00000000" w:rsidR="00000000" w:rsidRPr="00000000">
        <w:rPr>
          <w:rFonts w:ascii="Times New Roman" w:cs="Times New Roman" w:eastAsia="Times New Roman" w:hAnsi="Times New Roman"/>
          <w:i w:val="1"/>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highlight w:val="white"/>
          <w:rtl w:val="0"/>
        </w:rPr>
        <w:t xml:space="preserve">, we note different approaches to</w:t>
      </w:r>
      <w:r w:rsidDel="00000000" w:rsidR="00000000" w:rsidRPr="00000000">
        <w:rPr>
          <w:rFonts w:ascii="Times New Roman" w:cs="Times New Roman" w:eastAsia="Times New Roman" w:hAnsi="Times New Roman"/>
          <w:rtl w:val="0"/>
        </w:rPr>
        <w:t xml:space="preserve"> developing structures to support faculty and student participants. In this resource we share a version of the two-day summer institute for faculty participants that Alison developed for faculty participants at Smith College.</w:t>
      </w:r>
    </w:p>
    <w:p w:rsidR="00000000" w:rsidDel="00000000" w:rsidP="00000000" w:rsidRDefault="00000000" w:rsidRPr="00000000" w14:paraId="00000004">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jc w:val="center"/>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Summer Institute: Developing a Student-Faculty Partnership Program</w:t>
      </w:r>
    </w:p>
    <w:p w:rsidR="00000000" w:rsidDel="00000000" w:rsidP="00000000" w:rsidRDefault="00000000" w:rsidRPr="00000000" w14:paraId="00000007">
      <w:pPr>
        <w:spacing w:line="480" w:lineRule="auto"/>
        <w:jc w:val="center"/>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May 22-23, 2018</w:t>
      </w:r>
    </w:p>
    <w:p w:rsidR="00000000" w:rsidDel="00000000" w:rsidP="00000000" w:rsidRDefault="00000000" w:rsidRPr="00000000" w14:paraId="00000008">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rPr>
          <w:rFonts w:ascii="Garamond" w:cs="Garamond" w:eastAsia="Garamond" w:hAnsi="Garamond"/>
        </w:rPr>
      </w:pPr>
      <w:r w:rsidDel="00000000" w:rsidR="00000000" w:rsidRPr="00000000">
        <w:rPr>
          <w:rFonts w:ascii="Garamond" w:cs="Garamond" w:eastAsia="Garamond" w:hAnsi="Garamond"/>
          <w:rtl w:val="0"/>
        </w:rPr>
        <w:t xml:space="preserve">This institute will focus on preparing Smith College faculty members to engage in pedagogical partnerships focused on bias interrupters and inclusive curricular development. Through an intensive, two-day workshop, we will:</w:t>
      </w:r>
    </w:p>
    <w:p w:rsidR="00000000" w:rsidDel="00000000" w:rsidP="00000000" w:rsidRDefault="00000000" w:rsidRPr="00000000" w14:paraId="0000000A">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Read and discuss relevant publications on student-faculty partnerships</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Focus on the potential of partnerships to interrupt bias, support the creation of classrooms more welcoming to a diversity of students, and contribute to the design of inclusive curricula</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Hear from students and faculty members about their experiences of and perspectives on learning, teaching, partnership, and the development of inclusive classrooms</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 for engaging students as partners in teaching and learning via formal partnership and everyday pedagogical practice</w:t>
      </w:r>
    </w:p>
    <w:p w:rsidR="00000000" w:rsidDel="00000000" w:rsidP="00000000" w:rsidRDefault="00000000" w:rsidRPr="00000000" w14:paraId="0000000F">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0">
      <w:pPr>
        <w:spacing w:line="480" w:lineRule="auto"/>
        <w:rPr>
          <w:rFonts w:ascii="Garamond" w:cs="Garamond" w:eastAsia="Garamond" w:hAnsi="Garamond"/>
        </w:rPr>
      </w:pPr>
      <w:r w:rsidDel="00000000" w:rsidR="00000000" w:rsidRPr="00000000">
        <w:rPr>
          <w:rFonts w:ascii="Garamond" w:cs="Garamond" w:eastAsia="Garamond" w:hAnsi="Garamond"/>
          <w:rtl w:val="0"/>
        </w:rPr>
        <w:t xml:space="preserve">Below is an overview of the plan for the two-day institute and the list of readings and when they are to be completed. Time is scheduled during the institute itself to read these texts, but you will get more out of the texts and the institute overall of you are able to read ahead and then revisit/reread during the institute.</w:t>
      </w:r>
    </w:p>
    <w:p w:rsidR="00000000" w:rsidDel="00000000" w:rsidP="00000000" w:rsidRDefault="00000000" w:rsidRPr="00000000" w14:paraId="00000011">
      <w:pPr>
        <w:spacing w:line="480" w:lineRule="auto"/>
        <w:rPr>
          <w:rFonts w:ascii="Garamond" w:cs="Garamond" w:eastAsia="Garamond" w:hAnsi="Garamond"/>
          <w:b w:val="1"/>
          <w:smallCaps w:val="1"/>
          <w:u w:val="single"/>
        </w:rPr>
      </w:pPr>
      <w:r w:rsidDel="00000000" w:rsidR="00000000" w:rsidRPr="00000000">
        <w:rPr>
          <w:rtl w:val="0"/>
        </w:rPr>
      </w:r>
    </w:p>
    <w:p w:rsidR="00000000" w:rsidDel="00000000" w:rsidP="00000000" w:rsidRDefault="00000000" w:rsidRPr="00000000" w14:paraId="00000012">
      <w:pPr>
        <w:spacing w:line="480" w:lineRule="auto"/>
        <w:rPr>
          <w:rFonts w:ascii="Garamond" w:cs="Garamond" w:eastAsia="Garamond" w:hAnsi="Garamond"/>
          <w:b w:val="1"/>
          <w:smallCaps w:val="1"/>
        </w:rPr>
      </w:pPr>
      <w:r w:rsidDel="00000000" w:rsidR="00000000" w:rsidRPr="00000000">
        <w:rPr>
          <w:rFonts w:ascii="Garamond" w:cs="Garamond" w:eastAsia="Garamond" w:hAnsi="Garamond"/>
          <w:b w:val="1"/>
          <w:smallCaps w:val="1"/>
          <w:u w:val="single"/>
          <w:rtl w:val="0"/>
        </w:rPr>
        <w:t xml:space="preserve">Preparation</w:t>
      </w:r>
      <w:r w:rsidDel="00000000" w:rsidR="00000000" w:rsidRPr="00000000">
        <w:rPr>
          <w:rFonts w:ascii="Garamond" w:cs="Garamond" w:eastAsia="Garamond" w:hAnsi="Garamond"/>
          <w:b w:val="1"/>
          <w:smallCaps w:val="1"/>
          <w:rtl w:val="0"/>
        </w:rPr>
        <w:t xml:space="preserv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Read selections on student-faculty pedagogical partnerships (see Appendix I). If you have time and inclination, read essays in Appendices II and III as well.</w:t>
      </w:r>
    </w:p>
    <w:p w:rsidR="00000000" w:rsidDel="00000000" w:rsidP="00000000" w:rsidRDefault="00000000" w:rsidRPr="00000000" w14:paraId="00000014">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5">
      <w:pPr>
        <w:spacing w:line="480" w:lineRule="auto"/>
        <w:rPr>
          <w:rFonts w:ascii="Garamond" w:cs="Garamond" w:eastAsia="Garamond" w:hAnsi="Garamond"/>
          <w:b w:val="1"/>
          <w:smallCaps w:val="1"/>
          <w:u w:val="single"/>
        </w:rPr>
      </w:pPr>
      <w:r w:rsidDel="00000000" w:rsidR="00000000" w:rsidRPr="00000000">
        <w:rPr>
          <w:rtl w:val="0"/>
        </w:rPr>
      </w:r>
    </w:p>
    <w:p w:rsidR="00000000" w:rsidDel="00000000" w:rsidP="00000000" w:rsidRDefault="00000000" w:rsidRPr="00000000" w14:paraId="00000016">
      <w:pPr>
        <w:spacing w:line="480" w:lineRule="auto"/>
        <w:rPr>
          <w:rFonts w:ascii="Garamond" w:cs="Garamond" w:eastAsia="Garamond" w:hAnsi="Garamond"/>
          <w:b w:val="1"/>
          <w:smallCaps w:val="1"/>
          <w:u w:val="single"/>
        </w:rPr>
      </w:pPr>
      <w:r w:rsidDel="00000000" w:rsidR="00000000" w:rsidRPr="00000000">
        <w:rPr>
          <w:rFonts w:ascii="Garamond" w:cs="Garamond" w:eastAsia="Garamond" w:hAnsi="Garamond"/>
          <w:b w:val="1"/>
          <w:smallCaps w:val="1"/>
          <w:u w:val="single"/>
          <w:rtl w:val="0"/>
        </w:rPr>
        <w:t xml:space="preserve">Day 1: May 22, 2018, 9:00 a.m.-3:00 p.m.</w:t>
      </w:r>
    </w:p>
    <w:p w:rsidR="00000000" w:rsidDel="00000000" w:rsidP="00000000" w:rsidRDefault="00000000" w:rsidRPr="00000000" w14:paraId="00000017">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8">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Focus: Exploring theories and experiences of student-faculty partnerships </w:t>
      </w:r>
    </w:p>
    <w:p w:rsidR="00000000" w:rsidDel="00000000" w:rsidP="00000000" w:rsidRDefault="00000000" w:rsidRPr="00000000" w14:paraId="00000019">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 Introductions </w:t>
      </w:r>
      <w:r w:rsidDel="00000000" w:rsidR="00000000" w:rsidRPr="00000000">
        <w:rPr>
          <w:rFonts w:ascii="Garamond" w:cs="Garamond" w:eastAsia="Garamond" w:hAnsi="Garamond"/>
          <w:rtl w:val="0"/>
        </w:rPr>
        <w:t xml:space="preserve">(9:00-9:15)</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Name, department/program, why you applied/wanted to participate </w:t>
      </w:r>
    </w:p>
    <w:p w:rsidR="00000000" w:rsidDel="00000000" w:rsidP="00000000" w:rsidRDefault="00000000" w:rsidRPr="00000000" w14:paraId="0000001C">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D">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II. What are student-faculty partnerships? </w:t>
      </w:r>
      <w:r w:rsidDel="00000000" w:rsidR="00000000" w:rsidRPr="00000000">
        <w:rPr>
          <w:rFonts w:ascii="Garamond" w:cs="Garamond" w:eastAsia="Garamond" w:hAnsi="Garamond"/>
          <w:rtl w:val="0"/>
        </w:rPr>
        <w:t xml:space="preserve">(9:15-9:40)</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 of ways you already partner with students</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 of definitions, examples and other issues from the readings</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do you anticipate that your experiences of student-faculty pedagogical partnerships will be similar to and different from the ways you already partner with students?</w:t>
      </w:r>
    </w:p>
    <w:p w:rsidR="00000000" w:rsidDel="00000000" w:rsidP="00000000" w:rsidRDefault="00000000" w:rsidRPr="00000000" w14:paraId="00000021">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2">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III. Your hopes and hesitations (Take 1) </w:t>
      </w:r>
      <w:r w:rsidDel="00000000" w:rsidR="00000000" w:rsidRPr="00000000">
        <w:rPr>
          <w:rFonts w:ascii="Garamond" w:cs="Garamond" w:eastAsia="Garamond" w:hAnsi="Garamond"/>
          <w:rtl w:val="0"/>
        </w:rPr>
        <w:t xml:space="preserve">(9:40-10:00)</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Write briefly in response to these two questions</w:t>
      </w:r>
    </w:p>
    <w:p w:rsidR="00000000" w:rsidDel="00000000" w:rsidP="00000000" w:rsidRDefault="00000000" w:rsidRPr="00000000" w14:paraId="0000002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particular hopes do you have for engaging student-faculty partnership through Smith’s pedagogical partnership program?</w:t>
      </w:r>
    </w:p>
    <w:p w:rsidR="00000000" w:rsidDel="00000000" w:rsidP="00000000" w:rsidRDefault="00000000" w:rsidRPr="00000000" w14:paraId="0000002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trepidation or concerns do you have? </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Talk as a group</w:t>
      </w:r>
    </w:p>
    <w:p w:rsidR="00000000" w:rsidDel="00000000" w:rsidP="00000000" w:rsidRDefault="00000000" w:rsidRPr="00000000" w14:paraId="00000027">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8">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9">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IV. Read general essays on partnership  </w:t>
      </w:r>
      <w:r w:rsidDel="00000000" w:rsidR="00000000" w:rsidRPr="00000000">
        <w:rPr>
          <w:rFonts w:ascii="Garamond" w:cs="Garamond" w:eastAsia="Garamond" w:hAnsi="Garamond"/>
          <w:rtl w:val="0"/>
        </w:rPr>
        <w:t xml:space="preserve">(10:00-10:45)</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faculty member read one or more and be responsible for sharing key ideas and insights with others (see Appendix I)</w:t>
      </w:r>
    </w:p>
    <w:p w:rsidR="00000000" w:rsidDel="00000000" w:rsidP="00000000" w:rsidRDefault="00000000" w:rsidRPr="00000000" w14:paraId="0000002B">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BREAK </w:t>
      </w:r>
      <w:r w:rsidDel="00000000" w:rsidR="00000000" w:rsidRPr="00000000">
        <w:rPr>
          <w:rFonts w:ascii="Garamond" w:cs="Garamond" w:eastAsia="Garamond" w:hAnsi="Garamond"/>
          <w:rtl w:val="0"/>
        </w:rPr>
        <w:t xml:space="preserve">(10:45-11:00)</w:t>
      </w:r>
      <w:r w:rsidDel="00000000" w:rsidR="00000000" w:rsidRPr="00000000">
        <w:rPr>
          <w:rtl w:val="0"/>
        </w:rPr>
      </w:r>
    </w:p>
    <w:p w:rsidR="00000000" w:rsidDel="00000000" w:rsidP="00000000" w:rsidRDefault="00000000" w:rsidRPr="00000000" w14:paraId="0000002D">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E">
      <w:pPr>
        <w:spacing w:line="480" w:lineRule="auto"/>
        <w:rPr>
          <w:rFonts w:ascii="Garamond" w:cs="Garamond" w:eastAsia="Garamond" w:hAnsi="Garamond"/>
        </w:rPr>
      </w:pPr>
      <w:r w:rsidDel="00000000" w:rsidR="00000000" w:rsidRPr="00000000">
        <w:rPr>
          <w:rFonts w:ascii="Garamond" w:cs="Garamond" w:eastAsia="Garamond" w:hAnsi="Garamond"/>
          <w:b w:val="1"/>
          <w:rtl w:val="0"/>
        </w:rPr>
        <w:t xml:space="preserve">V. Read student essays </w:t>
      </w:r>
      <w:r w:rsidDel="00000000" w:rsidR="00000000" w:rsidRPr="00000000">
        <w:rPr>
          <w:rFonts w:ascii="Garamond" w:cs="Garamond" w:eastAsia="Garamond" w:hAnsi="Garamond"/>
          <w:rtl w:val="0"/>
        </w:rPr>
        <w:t xml:space="preserve">(11:00-12:00)</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faculty member read one or more and be responsible for sharing key ideas and insights with others (see Appendix II)</w:t>
      </w:r>
    </w:p>
    <w:p w:rsidR="00000000" w:rsidDel="00000000" w:rsidP="00000000" w:rsidRDefault="00000000" w:rsidRPr="00000000" w14:paraId="00000030">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31">
      <w:pPr>
        <w:spacing w:line="480" w:lineRule="auto"/>
        <w:rPr>
          <w:rFonts w:ascii="Garamond" w:cs="Garamond" w:eastAsia="Garamond" w:hAnsi="Garamond"/>
        </w:rPr>
      </w:pPr>
      <w:r w:rsidDel="00000000" w:rsidR="00000000" w:rsidRPr="00000000">
        <w:rPr>
          <w:rFonts w:ascii="Garamond" w:cs="Garamond" w:eastAsia="Garamond" w:hAnsi="Garamond"/>
          <w:b w:val="1"/>
          <w:rtl w:val="0"/>
        </w:rPr>
        <w:t xml:space="preserve">Lunch </w:t>
      </w:r>
      <w:r w:rsidDel="00000000" w:rsidR="00000000" w:rsidRPr="00000000">
        <w:rPr>
          <w:rFonts w:ascii="Garamond" w:cs="Garamond" w:eastAsia="Garamond" w:hAnsi="Garamond"/>
          <w:rtl w:val="0"/>
        </w:rPr>
        <w:t xml:space="preserve">(12:00-1:00)</w:t>
      </w:r>
    </w:p>
    <w:p w:rsidR="00000000" w:rsidDel="00000000" w:rsidP="00000000" w:rsidRDefault="00000000" w:rsidRPr="00000000" w14:paraId="00000032">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33">
      <w:pPr>
        <w:spacing w:line="480" w:lineRule="auto"/>
        <w:rPr>
          <w:rFonts w:ascii="Garamond" w:cs="Garamond" w:eastAsia="Garamond" w:hAnsi="Garamond"/>
        </w:rPr>
      </w:pPr>
      <w:r w:rsidDel="00000000" w:rsidR="00000000" w:rsidRPr="00000000">
        <w:rPr>
          <w:rFonts w:ascii="Garamond" w:cs="Garamond" w:eastAsia="Garamond" w:hAnsi="Garamond"/>
          <w:b w:val="1"/>
          <w:rtl w:val="0"/>
        </w:rPr>
        <w:t xml:space="preserve">VII. Focusing on the potential of partnerships to interrupt bias, support the creation of classrooms more welcoming to a diversity of students, and contribute to the design of inclusive curricula </w:t>
      </w:r>
      <w:r w:rsidDel="00000000" w:rsidR="00000000" w:rsidRPr="00000000">
        <w:rPr>
          <w:rFonts w:ascii="Garamond" w:cs="Garamond" w:eastAsia="Garamond" w:hAnsi="Garamond"/>
          <w:rtl w:val="0"/>
        </w:rPr>
        <w:t xml:space="preserve">(1:00-3:00)</w:t>
      </w:r>
    </w:p>
    <w:p w:rsidR="00000000" w:rsidDel="00000000" w:rsidP="00000000" w:rsidRDefault="00000000" w:rsidRPr="00000000" w14:paraId="00000034">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Reading Essays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(1:00-1:30)</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faculty member read one or more and be responsible for sharing key ideas and insights with others (see Appendix III)</w:t>
      </w:r>
    </w:p>
    <w:p w:rsidR="00000000" w:rsidDel="00000000" w:rsidP="00000000" w:rsidRDefault="00000000" w:rsidRPr="00000000" w14:paraId="00000037">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Discuss Essays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(1:30-2:00)</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insights did you gain from the articles regarding the potential of partnership to interrupt bias and to create curricular and classrooms that are more inclusive?</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particular frames and practices highlighted in the readings did you find most promising? </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did what you read intersect with what students said?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Individual reflection/writing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(2:00-2:15)</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Jot initial ideas about possible foci for partnerships</w:t>
      </w:r>
    </w:p>
    <w:p w:rsidR="00000000" w:rsidDel="00000000" w:rsidP="00000000" w:rsidRDefault="00000000" w:rsidRPr="00000000" w14:paraId="0000003F">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Discuss Ideas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(2:15-3:00)</w:t>
      </w:r>
      <w:r w:rsidDel="00000000" w:rsidR="00000000" w:rsidRPr="00000000">
        <w:rPr>
          <w:rtl w:val="0"/>
        </w:rPr>
      </w:r>
    </w:p>
    <w:p w:rsidR="00000000" w:rsidDel="00000000" w:rsidP="00000000" w:rsidRDefault="00000000" w:rsidRPr="00000000" w14:paraId="00000041">
      <w:pPr>
        <w:spacing w:line="48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Recommended: Read as many as possible of the texts in Appendices I, II, and III before tomorrow’s sessions</w:t>
      </w:r>
    </w:p>
    <w:p w:rsidR="00000000" w:rsidDel="00000000" w:rsidP="00000000" w:rsidRDefault="00000000" w:rsidRPr="00000000" w14:paraId="00000043">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4">
      <w:pPr>
        <w:spacing w:line="480" w:lineRule="auto"/>
        <w:rPr>
          <w:rFonts w:ascii="Garamond" w:cs="Garamond" w:eastAsia="Garamond" w:hAnsi="Garamond"/>
          <w:b w:val="1"/>
          <w:smallCaps w:val="1"/>
          <w:u w:val="single"/>
        </w:rPr>
      </w:pPr>
      <w:r w:rsidDel="00000000" w:rsidR="00000000" w:rsidRPr="00000000">
        <w:rPr>
          <w:rtl w:val="0"/>
        </w:rPr>
      </w:r>
    </w:p>
    <w:p w:rsidR="00000000" w:rsidDel="00000000" w:rsidP="00000000" w:rsidRDefault="00000000" w:rsidRPr="00000000" w14:paraId="00000045">
      <w:pPr>
        <w:spacing w:line="480" w:lineRule="auto"/>
        <w:rPr>
          <w:rFonts w:ascii="Garamond" w:cs="Garamond" w:eastAsia="Garamond" w:hAnsi="Garamond"/>
          <w:b w:val="1"/>
          <w:smallCaps w:val="1"/>
          <w:u w:val="single"/>
        </w:rPr>
      </w:pPr>
      <w:r w:rsidDel="00000000" w:rsidR="00000000" w:rsidRPr="00000000">
        <w:rPr>
          <w:rFonts w:ascii="Garamond" w:cs="Garamond" w:eastAsia="Garamond" w:hAnsi="Garamond"/>
          <w:b w:val="1"/>
          <w:smallCaps w:val="1"/>
          <w:u w:val="single"/>
          <w:rtl w:val="0"/>
        </w:rPr>
        <w:t xml:space="preserve">Day 2: May 123, 2018, 9:00 a.m.-3:00 p.m.</w:t>
      </w:r>
    </w:p>
    <w:p w:rsidR="00000000" w:rsidDel="00000000" w:rsidP="00000000" w:rsidRDefault="00000000" w:rsidRPr="00000000" w14:paraId="00000046">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7">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Focus: Gaining perspective on faculty as well as student experiences and making plans for partnership</w:t>
      </w:r>
    </w:p>
    <w:p w:rsidR="00000000" w:rsidDel="00000000" w:rsidP="00000000" w:rsidRDefault="00000000" w:rsidRPr="00000000" w14:paraId="00000048">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9">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 What ideas floated to the top over night? </w:t>
      </w:r>
      <w:r w:rsidDel="00000000" w:rsidR="00000000" w:rsidRPr="00000000">
        <w:rPr>
          <w:rFonts w:ascii="Garamond" w:cs="Garamond" w:eastAsia="Garamond" w:hAnsi="Garamond"/>
          <w:rtl w:val="0"/>
        </w:rPr>
        <w:t xml:space="preserve">(9:00-9:15)</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Were there particular insights, ideas, questions, etc. from yesterday’s readings and discussions that stuck with you an feel especially relevant/important/exciting?</w:t>
      </w:r>
    </w:p>
    <w:p w:rsidR="00000000" w:rsidDel="00000000" w:rsidP="00000000" w:rsidRDefault="00000000" w:rsidRPr="00000000" w14:paraId="0000004B">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C">
      <w:pPr>
        <w:spacing w:line="480" w:lineRule="auto"/>
        <w:rPr>
          <w:rFonts w:ascii="Garamond" w:cs="Garamond" w:eastAsia="Garamond" w:hAnsi="Garamond"/>
          <w:b w:val="1"/>
        </w:rPr>
      </w:pPr>
      <w:r w:rsidDel="00000000" w:rsidR="00000000" w:rsidRPr="00000000">
        <w:rPr>
          <w:rFonts w:ascii="Garamond" w:cs="Garamond" w:eastAsia="Garamond" w:hAnsi="Garamond"/>
          <w:b w:val="1"/>
          <w:rtl w:val="0"/>
        </w:rPr>
        <w:t xml:space="preserve">II. Read about faculty experiences </w:t>
      </w:r>
      <w:r w:rsidDel="00000000" w:rsidR="00000000" w:rsidRPr="00000000">
        <w:rPr>
          <w:rFonts w:ascii="Garamond" w:cs="Garamond" w:eastAsia="Garamond" w:hAnsi="Garamond"/>
          <w:rtl w:val="0"/>
        </w:rPr>
        <w:t xml:space="preserve">(9:15-10:00)</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Choose one or more selections and prepare to share key ideas and insights with others (Appendix IV)</w:t>
      </w:r>
    </w:p>
    <w:p w:rsidR="00000000" w:rsidDel="00000000" w:rsidP="00000000" w:rsidRDefault="00000000" w:rsidRPr="00000000" w14:paraId="0000004E">
      <w:pPr>
        <w:spacing w:line="480" w:lineRule="auto"/>
        <w:ind w:left="720" w:hanging="720"/>
        <w:rPr>
          <w:rFonts w:ascii="Garamond" w:cs="Garamond" w:eastAsia="Garamond" w:hAnsi="Garamond"/>
          <w:b w:val="1"/>
        </w:rPr>
      </w:pPr>
      <w:r w:rsidDel="00000000" w:rsidR="00000000" w:rsidRPr="00000000">
        <w:rPr>
          <w:rtl w:val="0"/>
        </w:rPr>
      </w:r>
    </w:p>
    <w:p w:rsidR="00000000" w:rsidDel="00000000" w:rsidP="00000000" w:rsidRDefault="00000000" w:rsidRPr="00000000" w14:paraId="0000004F">
      <w:pPr>
        <w:spacing w:line="480" w:lineRule="auto"/>
        <w:ind w:left="720" w:hanging="720"/>
        <w:rPr>
          <w:rFonts w:ascii="Garamond" w:cs="Garamond" w:eastAsia="Garamond" w:hAnsi="Garamond"/>
          <w:b w:val="1"/>
        </w:rPr>
      </w:pPr>
      <w:r w:rsidDel="00000000" w:rsidR="00000000" w:rsidRPr="00000000">
        <w:rPr>
          <w:rtl w:val="0"/>
        </w:rPr>
      </w:r>
    </w:p>
    <w:p w:rsidR="00000000" w:rsidDel="00000000" w:rsidP="00000000" w:rsidRDefault="00000000" w:rsidRPr="00000000" w14:paraId="00000050">
      <w:pPr>
        <w:spacing w:line="480" w:lineRule="auto"/>
        <w:ind w:left="720" w:hanging="720"/>
        <w:rPr>
          <w:rFonts w:ascii="Garamond" w:cs="Garamond" w:eastAsia="Garamond" w:hAnsi="Garamond"/>
        </w:rPr>
      </w:pPr>
      <w:r w:rsidDel="00000000" w:rsidR="00000000" w:rsidRPr="00000000">
        <w:rPr>
          <w:rFonts w:ascii="Garamond" w:cs="Garamond" w:eastAsia="Garamond" w:hAnsi="Garamond"/>
          <w:b w:val="1"/>
          <w:rtl w:val="0"/>
        </w:rPr>
        <w:t xml:space="preserve">BREAK</w:t>
      </w:r>
      <w:r w:rsidDel="00000000" w:rsidR="00000000" w:rsidRPr="00000000">
        <w:rPr>
          <w:rFonts w:ascii="Garamond" w:cs="Garamond" w:eastAsia="Garamond" w:hAnsi="Garamond"/>
          <w:rtl w:val="0"/>
        </w:rPr>
        <w:t xml:space="preserve"> (10:00-10:15)</w:t>
      </w:r>
    </w:p>
    <w:p w:rsidR="00000000" w:rsidDel="00000000" w:rsidP="00000000" w:rsidRDefault="00000000" w:rsidRPr="00000000" w14:paraId="00000051">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52">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53">
      <w:pPr>
        <w:spacing w:line="480" w:lineRule="auto"/>
        <w:ind w:right="-900"/>
        <w:rPr>
          <w:rFonts w:ascii="Garamond" w:cs="Garamond" w:eastAsia="Garamond" w:hAnsi="Garamond"/>
        </w:rPr>
      </w:pPr>
      <w:r w:rsidDel="00000000" w:rsidR="00000000" w:rsidRPr="00000000">
        <w:rPr>
          <w:rFonts w:ascii="Garamond" w:cs="Garamond" w:eastAsia="Garamond" w:hAnsi="Garamond"/>
          <w:b w:val="1"/>
          <w:rtl w:val="0"/>
        </w:rPr>
        <w:t xml:space="preserve">III.  Read about logistics of partnership </w:t>
      </w:r>
      <w:r w:rsidDel="00000000" w:rsidR="00000000" w:rsidRPr="00000000">
        <w:rPr>
          <w:rFonts w:ascii="Garamond" w:cs="Garamond" w:eastAsia="Garamond" w:hAnsi="Garamond"/>
          <w:rtl w:val="0"/>
        </w:rPr>
        <w:t xml:space="preserve">(10:15-11:00)</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faculty member read one or more and be responsible for sharing key ideas and insights with others (see Appendix V)</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 insights from essays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Formulate questions for students and faculty </w:t>
      </w:r>
    </w:p>
    <w:p w:rsidR="00000000" w:rsidDel="00000000" w:rsidP="00000000" w:rsidRDefault="00000000" w:rsidRPr="00000000" w14:paraId="00000057">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58">
      <w:pPr>
        <w:spacing w:line="480" w:lineRule="auto"/>
        <w:ind w:right="-900"/>
        <w:rPr>
          <w:rFonts w:ascii="Garamond" w:cs="Garamond" w:eastAsia="Garamond" w:hAnsi="Garamond"/>
          <w:b w:val="1"/>
          <w:color w:val="000000"/>
          <w:highlight w:val="white"/>
        </w:rPr>
      </w:pPr>
      <w:r w:rsidDel="00000000" w:rsidR="00000000" w:rsidRPr="00000000">
        <w:rPr>
          <w:rFonts w:ascii="Garamond" w:cs="Garamond" w:eastAsia="Garamond" w:hAnsi="Garamond"/>
          <w:b w:val="1"/>
          <w:rtl w:val="0"/>
        </w:rPr>
        <w:t xml:space="preserve">IV. Conversation with experienced student and faculty partners </w:t>
      </w:r>
      <w:r w:rsidDel="00000000" w:rsidR="00000000" w:rsidRPr="00000000">
        <w:rPr>
          <w:rFonts w:ascii="Garamond" w:cs="Garamond" w:eastAsia="Garamond" w:hAnsi="Garamond"/>
          <w:color w:val="000000"/>
          <w:highlight w:val="white"/>
          <w:rtl w:val="0"/>
        </w:rPr>
        <w:t xml:space="preserve">(11:00-12:00)</w:t>
      </w:r>
      <w:r w:rsidDel="00000000" w:rsidR="00000000" w:rsidRPr="00000000">
        <w:rPr>
          <w:rtl w:val="0"/>
        </w:rPr>
      </w:r>
    </w:p>
    <w:p w:rsidR="00000000" w:rsidDel="00000000" w:rsidP="00000000" w:rsidRDefault="00000000" w:rsidRPr="00000000" w14:paraId="00000059">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5A">
      <w:pPr>
        <w:spacing w:line="480" w:lineRule="auto"/>
        <w:rPr>
          <w:rFonts w:ascii="Garamond" w:cs="Garamond" w:eastAsia="Garamond" w:hAnsi="Garamond"/>
          <w:b w:val="1"/>
          <w:color w:val="000000"/>
          <w:highlight w:val="white"/>
        </w:rPr>
      </w:pPr>
      <w:r w:rsidDel="00000000" w:rsidR="00000000" w:rsidRPr="00000000">
        <w:rPr>
          <w:rtl w:val="0"/>
        </w:rPr>
      </w:r>
    </w:p>
    <w:p w:rsidR="00000000" w:rsidDel="00000000" w:rsidP="00000000" w:rsidRDefault="00000000" w:rsidRPr="00000000" w14:paraId="0000005B">
      <w:pPr>
        <w:spacing w:line="480" w:lineRule="auto"/>
        <w:rPr>
          <w:rFonts w:ascii="Garamond" w:cs="Garamond" w:eastAsia="Garamond" w:hAnsi="Garamond"/>
          <w:color w:val="000000"/>
          <w:highlight w:val="white"/>
        </w:rPr>
      </w:pPr>
      <w:r w:rsidDel="00000000" w:rsidR="00000000" w:rsidRPr="00000000">
        <w:rPr>
          <w:rFonts w:ascii="Garamond" w:cs="Garamond" w:eastAsia="Garamond" w:hAnsi="Garamond"/>
          <w:b w:val="1"/>
          <w:color w:val="000000"/>
          <w:highlight w:val="white"/>
          <w:rtl w:val="0"/>
        </w:rPr>
        <w:t xml:space="preserve">Lunch</w:t>
      </w:r>
      <w:r w:rsidDel="00000000" w:rsidR="00000000" w:rsidRPr="00000000">
        <w:rPr>
          <w:rFonts w:ascii="Garamond" w:cs="Garamond" w:eastAsia="Garamond" w:hAnsi="Garamond"/>
          <w:color w:val="000000"/>
          <w:highlight w:val="white"/>
          <w:rtl w:val="0"/>
        </w:rPr>
        <w:t xml:space="preserve"> (12:00-1:00)</w:t>
      </w:r>
    </w:p>
    <w:p w:rsidR="00000000" w:rsidDel="00000000" w:rsidP="00000000" w:rsidRDefault="00000000" w:rsidRPr="00000000" w14:paraId="0000005C">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5D">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5E">
      <w:pPr>
        <w:spacing w:line="480" w:lineRule="auto"/>
        <w:ind w:right="-900"/>
        <w:rPr>
          <w:rFonts w:ascii="Garamond" w:cs="Garamond" w:eastAsia="Garamond" w:hAnsi="Garamond"/>
        </w:rPr>
      </w:pPr>
      <w:r w:rsidDel="00000000" w:rsidR="00000000" w:rsidRPr="00000000">
        <w:rPr>
          <w:rFonts w:ascii="Garamond" w:cs="Garamond" w:eastAsia="Garamond" w:hAnsi="Garamond"/>
          <w:b w:val="1"/>
          <w:rtl w:val="0"/>
        </w:rPr>
        <w:t xml:space="preserve">V. Debriefing conversation with experienced partners </w:t>
      </w:r>
      <w:r w:rsidDel="00000000" w:rsidR="00000000" w:rsidRPr="00000000">
        <w:rPr>
          <w:rFonts w:ascii="Garamond" w:cs="Garamond" w:eastAsia="Garamond" w:hAnsi="Garamond"/>
          <w:rtl w:val="0"/>
        </w:rPr>
        <w:t xml:space="preserve">(1:00-1:45)</w:t>
      </w:r>
    </w:p>
    <w:p w:rsidR="00000000" w:rsidDel="00000000" w:rsidP="00000000" w:rsidRDefault="00000000" w:rsidRPr="00000000" w14:paraId="0000005F">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60">
      <w:pPr>
        <w:spacing w:line="480" w:lineRule="auto"/>
        <w:ind w:right="-900"/>
        <w:rPr>
          <w:rFonts w:ascii="Garamond" w:cs="Garamond" w:eastAsia="Garamond" w:hAnsi="Garamond"/>
          <w:b w:val="1"/>
        </w:rPr>
      </w:pPr>
      <w:r w:rsidDel="00000000" w:rsidR="00000000" w:rsidRPr="00000000">
        <w:rPr>
          <w:rtl w:val="0"/>
        </w:rPr>
      </w:r>
    </w:p>
    <w:p w:rsidR="00000000" w:rsidDel="00000000" w:rsidP="00000000" w:rsidRDefault="00000000" w:rsidRPr="00000000" w14:paraId="00000061">
      <w:pPr>
        <w:spacing w:line="480" w:lineRule="auto"/>
        <w:ind w:right="-900"/>
        <w:rPr>
          <w:rFonts w:ascii="Garamond" w:cs="Garamond" w:eastAsia="Garamond" w:hAnsi="Garamond"/>
        </w:rPr>
      </w:pPr>
      <w:r w:rsidDel="00000000" w:rsidR="00000000" w:rsidRPr="00000000">
        <w:rPr>
          <w:rFonts w:ascii="Garamond" w:cs="Garamond" w:eastAsia="Garamond" w:hAnsi="Garamond"/>
          <w:b w:val="1"/>
          <w:rtl w:val="0"/>
        </w:rPr>
        <w:t xml:space="preserve">VI. Planning next steps for 2018-2019 academic year </w:t>
      </w:r>
      <w:r w:rsidDel="00000000" w:rsidR="00000000" w:rsidRPr="00000000">
        <w:rPr>
          <w:rFonts w:ascii="Garamond" w:cs="Garamond" w:eastAsia="Garamond" w:hAnsi="Garamond"/>
          <w:rtl w:val="0"/>
        </w:rPr>
        <w:t xml:space="preserve">(1:45-2:45)</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Supports and constraints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(1:45-2:15)</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Selecting student consultants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(2:15-2:30)</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Strengths and challenges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(2:30-2:45)</w:t>
      </w:r>
      <w:r w:rsidDel="00000000" w:rsidR="00000000" w:rsidRPr="00000000">
        <w:rPr>
          <w:rtl w:val="0"/>
        </w:rPr>
      </w:r>
    </w:p>
    <w:p w:rsidR="00000000" w:rsidDel="00000000" w:rsidP="00000000" w:rsidRDefault="00000000" w:rsidRPr="00000000" w14:paraId="00000065">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66">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67">
      <w:pPr>
        <w:spacing w:line="480" w:lineRule="auto"/>
        <w:rPr>
          <w:rFonts w:ascii="Garamond" w:cs="Garamond" w:eastAsia="Garamond" w:hAnsi="Garamond"/>
        </w:rPr>
      </w:pPr>
      <w:r w:rsidDel="00000000" w:rsidR="00000000" w:rsidRPr="00000000">
        <w:rPr>
          <w:rFonts w:ascii="Garamond" w:cs="Garamond" w:eastAsia="Garamond" w:hAnsi="Garamond"/>
          <w:b w:val="1"/>
          <w:rtl w:val="0"/>
        </w:rPr>
        <w:t xml:space="preserve">VII. Takeaways </w:t>
      </w:r>
      <w:r w:rsidDel="00000000" w:rsidR="00000000" w:rsidRPr="00000000">
        <w:rPr>
          <w:rFonts w:ascii="Garamond" w:cs="Garamond" w:eastAsia="Garamond" w:hAnsi="Garamond"/>
          <w:rtl w:val="0"/>
        </w:rPr>
        <w:t xml:space="preserve">(2:45-3:00)</w:t>
      </w:r>
    </w:p>
    <w:p w:rsidR="00000000" w:rsidDel="00000000" w:rsidP="00000000" w:rsidRDefault="00000000" w:rsidRPr="00000000" w14:paraId="00000068">
      <w:pPr>
        <w:spacing w:line="48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69">
      <w:pPr>
        <w:spacing w:line="480" w:lineRule="auto"/>
        <w:jc w:val="center"/>
        <w:rPr>
          <w:rFonts w:ascii="Garamond" w:cs="Garamond" w:eastAsia="Garamond" w:hAnsi="Garamond"/>
          <w:b w:val="1"/>
        </w:rPr>
      </w:pPr>
      <w:r w:rsidDel="00000000" w:rsidR="00000000" w:rsidRPr="00000000">
        <w:rPr>
          <w:rtl w:val="0"/>
        </w:rPr>
      </w:r>
    </w:p>
    <w:bookmarkStart w:colFirst="0" w:colLast="0" w:name="30j0zll" w:id="0"/>
    <w:bookmarkEnd w:id="0"/>
    <w:p w:rsidR="00000000" w:rsidDel="00000000" w:rsidP="00000000" w:rsidRDefault="00000000" w:rsidRPr="00000000" w14:paraId="0000006A">
      <w:pPr>
        <w:spacing w:line="480" w:lineRule="auto"/>
        <w:jc w:val="center"/>
        <w:rPr>
          <w:rFonts w:ascii="Garamond" w:cs="Garamond" w:eastAsia="Garamond" w:hAnsi="Garamond"/>
          <w:b w:val="1"/>
        </w:rPr>
      </w:pPr>
      <w:bookmarkStart w:colFirst="0" w:colLast="0" w:name="_gjdgxs" w:id="1"/>
      <w:bookmarkEnd w:id="1"/>
      <w:r w:rsidDel="00000000" w:rsidR="00000000" w:rsidRPr="00000000">
        <w:br w:type="page"/>
      </w:r>
      <w:r w:rsidDel="00000000" w:rsidR="00000000" w:rsidRPr="00000000">
        <w:rPr>
          <w:rFonts w:ascii="Garamond" w:cs="Garamond" w:eastAsia="Garamond" w:hAnsi="Garamond"/>
          <w:b w:val="1"/>
          <w:rtl w:val="0"/>
        </w:rPr>
        <w:t xml:space="preserve">Appendix I: What are Student-Faculty Pedagogical Partnerships?</w:t>
      </w:r>
    </w:p>
    <w:p w:rsidR="00000000" w:rsidDel="00000000" w:rsidP="00000000" w:rsidRDefault="00000000" w:rsidRPr="00000000" w14:paraId="0000006B">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Cook-Sather, A., &amp; Felten, P. (2017). Ethics of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academic leadership in teaching and learning</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In Frank Wu and Margaret Wood (Eds.), </w:t>
      </w:r>
      <w:r w:rsidDel="00000000" w:rsidR="00000000" w:rsidRPr="00000000">
        <w:rPr>
          <w:rFonts w:ascii="Garamond" w:cs="Garamond" w:eastAsia="Garamond" w:hAnsi="Garamond"/>
          <w:b w:val="0"/>
          <w:i w:val="1"/>
          <w:smallCaps w:val="0"/>
          <w:strike w:val="0"/>
          <w:color w:val="000000"/>
          <w:sz w:val="24"/>
          <w:szCs w:val="24"/>
          <w:highlight w:val="white"/>
          <w:u w:val="none"/>
          <w:vertAlign w:val="baseline"/>
          <w:rtl w:val="0"/>
        </w:rPr>
        <w:t xml:space="preserve">Cosmopolitan Perspectives on Becoming an Academic Leader in Higher Education</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London: Bloomsbury Series.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Volk, S. (2016). Student-faculty partnerships: Collaborating to improve teaching and learning.</w:t>
      </w:r>
      <w:hyperlink r:id="rId6">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br w:type="textWrapping"/>
          <w:t xml:space="preserve">http://languages.oberlin.edu/blogs/ctie/2016/05/01/student-faculty-partnerships-collaborating-to-improve-teaching-and-learning/</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Cook-Sather, A., Bovill, C., &amp; Felten, P. (2014). Chapter 1: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are student-faculty partnerships? Our guiding principles and definition and Chapter 2: Preliminary questions about student-faculty partnerships</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Engaging Students as Partners in Learning &amp; Teaching: A Guide for Faculty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San Francisco: Jossey-Bass.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Matthews, K. E. (2017). Five propositions for genuine students as partners practice.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International Journal of Students as Partners,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Cook-Sather, A. (2016).  Creating brave spaces within and through student-faculty pedagogical partnerships.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18. </w:t>
      </w:r>
      <w:hyperlink r:id="rId7">
        <w:r w:rsidDel="00000000" w:rsidR="00000000" w:rsidRPr="00000000">
          <w:rPr>
            <w:rFonts w:ascii="Garamond" w:cs="Garamond" w:eastAsia="Garamond" w:hAnsi="Garamond"/>
            <w:b w:val="0"/>
            <w:i w:val="0"/>
            <w:smallCaps w:val="0"/>
            <w:strike w:val="0"/>
            <w:color w:val="0000ff"/>
            <w:sz w:val="24"/>
            <w:szCs w:val="24"/>
            <w:highlight w:val="white"/>
            <w:u w:val="single"/>
            <w:vertAlign w:val="baseline"/>
            <w:rtl w:val="0"/>
          </w:rPr>
          <w:t xml:space="preserve">https://repository.brynmawr.edu/tlthe/vol1/iss18/1</w:t>
        </w:r>
      </w:hyperlink>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Recommended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Gärdebo, J., &amp; M. Wiggberg. (2012). Importance of student participation in future academia. In J. Gärdebo and M. Wiggberg (Eds.),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Students, the university’s unspent resource: Revolutionising higher education using active student participation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(pp. 7–14). Pedagogical Development Report 12. Report series from the Division for Development of Teaching and Learning. Uppsala, Sweden: Univ. of Uppsala.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Healey, M., Flint, A. &amp; Harrington, K. (2014).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Students as partners in learning and teaching in higher education.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York: Higher Education Academy.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Allin, L. (2014). Collaboration between staff and students in the Scholarship of Teaching and Learning: The potential and the problems.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Inquiry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 1: 95–102.</w:t>
      </w:r>
    </w:p>
    <w:p w:rsidR="00000000" w:rsidDel="00000000" w:rsidP="00000000" w:rsidRDefault="00000000" w:rsidRPr="00000000" w14:paraId="0000007D">
      <w:pPr>
        <w:spacing w:line="480" w:lineRule="auto"/>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(2014). Student-faculty partnership in explorations of pedagogical practice: A threshold concept in academic development.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International Journal for Academic Development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 3, 186-198.  DOI:10.1080/1360144X.2013.805694.</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&amp; Luz, A. (2015). Greater engagement in and responsibility for learning: What happens when students cross the threshold of student-faculty partnership.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Higher Education Research &amp; Development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34, 6, 1097-1109.</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i w:val="1"/>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Crawford, K. (2012). Rethinking the student-teacher nexus: Students as consultants on teaching in higher education.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Towards teaching in public: Reshaping the modern university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Edited by M. Neary, H. Stevenson, and L. Bell, 52–67. London: Continuum.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Appendix II: Student Essays and Experiences</w:t>
      </w:r>
      <w:r w:rsidDel="00000000" w:rsidR="00000000" w:rsidRPr="00000000">
        <w:rPr>
          <w:rtl w:val="0"/>
        </w:rPr>
      </w:r>
    </w:p>
    <w:p w:rsidR="00000000" w:rsidDel="00000000" w:rsidP="00000000" w:rsidRDefault="00000000" w:rsidRPr="00000000" w14:paraId="00000084">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spacing w:line="480" w:lineRule="auto"/>
        <w:ind w:left="720" w:hanging="720"/>
        <w:rPr>
          <w:rFonts w:ascii="Garamond" w:cs="Garamond" w:eastAsia="Garamond" w:hAnsi="Garamond"/>
          <w:color w:val="2a2513"/>
        </w:rPr>
      </w:pPr>
      <w:r w:rsidDel="00000000" w:rsidR="00000000" w:rsidRPr="00000000">
        <w:rPr>
          <w:rFonts w:ascii="Garamond" w:cs="Garamond" w:eastAsia="Garamond" w:hAnsi="Garamond"/>
          <w:color w:val="2a2513"/>
          <w:rtl w:val="0"/>
        </w:rPr>
        <w:t xml:space="preserve">Abbott, C. (2016). Leaping and landing in brave spaces. </w:t>
      </w:r>
      <w:r w:rsidDel="00000000" w:rsidR="00000000" w:rsidRPr="00000000">
        <w:rPr>
          <w:rFonts w:ascii="Garamond" w:cs="Garamond" w:eastAsia="Garamond" w:hAnsi="Garamond"/>
          <w:i w:val="1"/>
          <w:color w:val="2a2513"/>
          <w:rtl w:val="0"/>
        </w:rPr>
        <w:t xml:space="preserve">Teaching and Learning Together in Higher Education</w:t>
      </w:r>
      <w:r w:rsidDel="00000000" w:rsidR="00000000" w:rsidRPr="00000000">
        <w:rPr>
          <w:rFonts w:ascii="Garamond" w:cs="Garamond" w:eastAsia="Garamond" w:hAnsi="Garamond"/>
          <w:color w:val="2a2513"/>
          <w:rtl w:val="0"/>
        </w:rPr>
        <w:t xml:space="preserve">, 18. </w:t>
      </w:r>
      <w:hyperlink r:id="rId8">
        <w:r w:rsidDel="00000000" w:rsidR="00000000" w:rsidRPr="00000000">
          <w:rPr>
            <w:rFonts w:ascii="Garamond" w:cs="Garamond" w:eastAsia="Garamond" w:hAnsi="Garamond"/>
            <w:color w:val="0000ff"/>
            <w:u w:val="single"/>
            <w:rtl w:val="0"/>
          </w:rPr>
          <w:t xml:space="preserve">https://repository.brynmawr.edu/tlthe/vol1/iss18/4/</w:t>
        </w:r>
      </w:hyperlink>
      <w:r w:rsidDel="00000000" w:rsidR="00000000" w:rsidRPr="00000000">
        <w:rPr>
          <w:rFonts w:ascii="Garamond" w:cs="Garamond" w:eastAsia="Garamond" w:hAnsi="Garamond"/>
          <w:color w:val="2a2513"/>
          <w:rtl w:val="0"/>
        </w:rPr>
        <w:t xml:space="preserve"> </w:t>
      </w:r>
    </w:p>
    <w:p w:rsidR="00000000" w:rsidDel="00000000" w:rsidP="00000000" w:rsidRDefault="00000000" w:rsidRPr="00000000" w14:paraId="00000087">
      <w:pPr>
        <w:spacing w:line="480" w:lineRule="auto"/>
        <w:ind w:left="720" w:hanging="72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88">
      <w:pPr>
        <w:spacing w:line="480" w:lineRule="auto"/>
        <w:ind w:left="720" w:hanging="72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89">
      <w:pPr>
        <w:spacing w:line="480" w:lineRule="auto"/>
        <w:ind w:left="720" w:hanging="720"/>
        <w:rPr>
          <w:rFonts w:ascii="Garamond" w:cs="Garamond" w:eastAsia="Garamond" w:hAnsi="Garamond"/>
          <w:color w:val="2a2513"/>
        </w:rPr>
      </w:pPr>
      <w:r w:rsidDel="00000000" w:rsidR="00000000" w:rsidRPr="00000000">
        <w:rPr>
          <w:rFonts w:ascii="Garamond" w:cs="Garamond" w:eastAsia="Garamond" w:hAnsi="Garamond"/>
          <w:color w:val="000000"/>
          <w:highlight w:val="white"/>
          <w:rtl w:val="0"/>
        </w:rPr>
        <w:t xml:space="preserve">Brunson, M. (2018). The formation and power of trust: How it was created and enacted through collaboration.  </w:t>
      </w:r>
      <w:r w:rsidDel="00000000" w:rsidR="00000000" w:rsidRPr="00000000">
        <w:rPr>
          <w:rFonts w:ascii="Garamond" w:cs="Garamond" w:eastAsia="Garamond" w:hAnsi="Garamond"/>
          <w:i w:val="1"/>
          <w:color w:val="000000"/>
          <w:highlight w:val="white"/>
          <w:rtl w:val="0"/>
        </w:rPr>
        <w:t xml:space="preserve">Teaching and Learning Together in Higher Education</w:t>
      </w:r>
      <w:r w:rsidDel="00000000" w:rsidR="00000000" w:rsidRPr="00000000">
        <w:rPr>
          <w:rFonts w:ascii="Garamond" w:cs="Garamond" w:eastAsia="Garamond" w:hAnsi="Garamond"/>
          <w:color w:val="000000"/>
          <w:highlight w:val="white"/>
          <w:rtl w:val="0"/>
        </w:rPr>
        <w:t xml:space="preserve">, 23.  </w:t>
      </w:r>
      <w:hyperlink r:id="rId9">
        <w:r w:rsidDel="00000000" w:rsidR="00000000" w:rsidRPr="00000000">
          <w:rPr>
            <w:rFonts w:ascii="Garamond" w:cs="Garamond" w:eastAsia="Garamond" w:hAnsi="Garamond"/>
            <w:color w:val="000000"/>
            <w:highlight w:val="white"/>
            <w:u w:val="single"/>
            <w:rtl w:val="0"/>
          </w:rPr>
          <w:t xml:space="preserve">https://repository.brynmawr.edu/tlthe/vol1/iss23/2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A">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8B">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8C">
      <w:pPr>
        <w:spacing w:line="480" w:lineRule="auto"/>
        <w:ind w:left="720" w:hanging="720"/>
        <w:rPr>
          <w:rFonts w:ascii="Garamond" w:cs="Garamond" w:eastAsia="Garamond" w:hAnsi="Garamond"/>
          <w:color w:val="2a2513"/>
        </w:rPr>
      </w:pPr>
      <w:r w:rsidDel="00000000" w:rsidR="00000000" w:rsidRPr="00000000">
        <w:rPr>
          <w:rFonts w:ascii="Garamond" w:cs="Garamond" w:eastAsia="Garamond" w:hAnsi="Garamond"/>
          <w:rtl w:val="0"/>
        </w:rPr>
        <w:t xml:space="preserve">Colón García, A. (2017). Building a sense of belonging through pedagogical partnership. </w:t>
      </w:r>
      <w:r w:rsidDel="00000000" w:rsidR="00000000" w:rsidRPr="00000000">
        <w:rPr>
          <w:rFonts w:ascii="Garamond" w:cs="Garamond" w:eastAsia="Garamond" w:hAnsi="Garamond"/>
          <w:i w:val="1"/>
          <w:rtl w:val="0"/>
        </w:rPr>
        <w:t xml:space="preserve">Teaching and Learning Together in Higher Education, 22</w:t>
      </w:r>
      <w:r w:rsidDel="00000000" w:rsidR="00000000" w:rsidRPr="00000000">
        <w:rPr>
          <w:rFonts w:ascii="Garamond" w:cs="Garamond" w:eastAsia="Garamond" w:hAnsi="Garamond"/>
          <w:rtl w:val="0"/>
        </w:rPr>
        <w:t xml:space="preserve">. </w:t>
      </w:r>
      <w:hyperlink r:id="rId10">
        <w:r w:rsidDel="00000000" w:rsidR="00000000" w:rsidRPr="00000000">
          <w:rPr>
            <w:rFonts w:ascii="Garamond" w:cs="Garamond" w:eastAsia="Garamond" w:hAnsi="Garamond"/>
            <w:color w:val="0000ff"/>
            <w:u w:val="single"/>
            <w:rtl w:val="0"/>
          </w:rPr>
          <w:t xml:space="preserve">http://repository.brynmawr.edu/tlthe/vol1/iss22/2</w:t>
        </w:r>
      </w:hyperlink>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Cunningham, E. (2012). The power of sharing the student perspective: Benefits to faculty and to student consultants.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 </w:t>
      </w:r>
      <w:hyperlink r:id="rId11">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https://repository.brynmawr.edu/tlthe/vol1/iss6/5/</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Daviduke, N. (forthcoming). Growing into pedagogical partnerships over time and across disciplines: My experience as a non-STEM student consultant in STEM courses.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International Journal for Students as Partners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Larson, M. (2012). Making gratitude explicit.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 </w:t>
      </w:r>
      <w:hyperlink r:id="rId12">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https://repository.brynmawr.edu/tlthe/vol1/iss6/7/</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McInnes, R. (2014). Reciprocal support and shared empowerment.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11. </w:t>
      </w:r>
      <w:hyperlink r:id="rId13">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https://repository.brynmawr.edu/tlthe/vol1/iss11/9/</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Pallant, M. (2014). The dynamics of expertise.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11. </w:t>
      </w:r>
      <w:hyperlink r:id="rId14">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https://repository.brynmawr.edu/tlthe/vol1/iss11/2/</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Robertson, A.D., Eppard, E. P., Goodhew, L. M., Maaske, E. L., Sabo, H. C., Stewart, F. C., Tuell, D. L., &amp; Wenzinger, S. T. (2014). Being a Seattle Pacific University learning assistant: A transformative experience of listening and being heard.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APS Physics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Wolkoff, A. (2014). Teaching and learning as learning to be: Finding my place and voice as a leader.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 11. </w:t>
      </w:r>
      <w:hyperlink r:id="rId15">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https://repository.brynmawr.edu/tlthe/vol1/iss11/4/</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fldChar w:fldCharType="begin"/>
        <w:instrText xml:space="preserve"> HYPERLINK "http://teachingandlearningtogether.blogs.brynmawr.edu/archived-issues/eleventh-issue-winter-2014/teaching-and-learning-as-learning-to-be-finding-my-place-and-voice-as-a-leader" </w:instrText>
        <w:fldChar w:fldCharType="separate"/>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Appendix III: Toward More Inclusive and Responsive Classrooms</w:t>
      </w:r>
      <w:r w:rsidDel="00000000" w:rsidR="00000000" w:rsidRPr="00000000">
        <w:rPr>
          <w:rtl w:val="0"/>
        </w:rPr>
      </w:r>
    </w:p>
    <w:p w:rsidR="00000000" w:rsidDel="00000000" w:rsidP="00000000" w:rsidRDefault="00000000" w:rsidRPr="00000000" w14:paraId="000000A6">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A7">
      <w:pPr>
        <w:shd w:fill="ffffff" w:val="clear"/>
        <w:spacing w:line="480" w:lineRule="auto"/>
        <w:ind w:left="720" w:right="240" w:hanging="630"/>
        <w:rPr>
          <w:b w:val="1"/>
        </w:rPr>
      </w:pPr>
      <w:r w:rsidDel="00000000" w:rsidR="00000000" w:rsidRPr="00000000">
        <w:rPr>
          <w:rtl w:val="0"/>
        </w:rPr>
      </w:r>
    </w:p>
    <w:p w:rsidR="00000000" w:rsidDel="00000000" w:rsidP="00000000" w:rsidRDefault="00000000" w:rsidRPr="00000000" w14:paraId="000000A8">
      <w:pPr>
        <w:spacing w:line="480" w:lineRule="auto"/>
        <w:ind w:left="720" w:hanging="720"/>
        <w:rPr>
          <w:rFonts w:ascii="Times" w:cs="Times" w:eastAsia="Times" w:hAnsi="Times"/>
          <w:sz w:val="20"/>
          <w:szCs w:val="20"/>
        </w:rPr>
      </w:pPr>
      <w:r w:rsidDel="00000000" w:rsidR="00000000" w:rsidRPr="00000000">
        <w:rPr>
          <w:rFonts w:ascii="Garamond" w:cs="Garamond" w:eastAsia="Garamond" w:hAnsi="Garamond"/>
          <w:color w:val="000000"/>
          <w:highlight w:val="white"/>
          <w:rtl w:val="0"/>
        </w:rPr>
        <w:t xml:space="preserve">Cook-Sather, A. (2018b). Listening to equity-seeking perspectives: How students’ experiences of pedagogical partnership can inform wider discussions of student success. </w:t>
      </w:r>
      <w:r w:rsidDel="00000000" w:rsidR="00000000" w:rsidRPr="00000000">
        <w:rPr>
          <w:rFonts w:ascii="Garamond" w:cs="Garamond" w:eastAsia="Garamond" w:hAnsi="Garamond"/>
          <w:i w:val="1"/>
          <w:color w:val="000000"/>
          <w:highlight w:val="white"/>
          <w:rtl w:val="0"/>
        </w:rPr>
        <w:t xml:space="preserve">Higher Education Research and Development</w:t>
      </w:r>
      <w:r w:rsidDel="00000000" w:rsidR="00000000" w:rsidRPr="00000000">
        <w:rPr>
          <w:rFonts w:ascii="Garamond" w:cs="Garamond" w:eastAsia="Garamond" w:hAnsi="Garamond"/>
          <w:color w:val="000000"/>
          <w:highlight w:val="white"/>
          <w:rtl w:val="0"/>
        </w:rPr>
        <w:t xml:space="preserve">.</w:t>
      </w:r>
      <w:r w:rsidDel="00000000" w:rsidR="00000000" w:rsidRPr="00000000">
        <w:rPr>
          <w:rtl w:val="0"/>
        </w:rPr>
      </w:r>
    </w:p>
    <w:p w:rsidR="00000000" w:rsidDel="00000000" w:rsidP="00000000" w:rsidRDefault="00000000" w:rsidRPr="00000000" w14:paraId="000000A9">
      <w:pPr>
        <w:shd w:fill="ffffff" w:val="clear"/>
        <w:spacing w:line="480" w:lineRule="auto"/>
        <w:ind w:left="720" w:right="240" w:hanging="630"/>
        <w:rPr>
          <w:b w:val="1"/>
        </w:rPr>
      </w:pPr>
      <w:r w:rsidDel="00000000" w:rsidR="00000000" w:rsidRPr="00000000">
        <w:rPr>
          <w:rtl w:val="0"/>
        </w:rPr>
      </w:r>
    </w:p>
    <w:p w:rsidR="00000000" w:rsidDel="00000000" w:rsidP="00000000" w:rsidRDefault="00000000" w:rsidRPr="00000000" w14:paraId="000000AA">
      <w:pPr>
        <w:shd w:fill="ffffff" w:val="clear"/>
        <w:spacing w:line="480" w:lineRule="auto"/>
        <w:ind w:left="720" w:right="240" w:hanging="630"/>
        <w:rPr/>
      </w:pPr>
      <w:r w:rsidDel="00000000" w:rsidR="00000000" w:rsidRPr="00000000">
        <w:rPr>
          <w:rFonts w:ascii="Garamond" w:cs="Garamond" w:eastAsia="Garamond" w:hAnsi="Garamond"/>
          <w:b w:val="0"/>
          <w:color w:val="2a2513"/>
          <w:rtl w:val="0"/>
        </w:rPr>
        <w:t xml:space="preserve">Cook-Sather, A., &amp; Des-Ogugua, C. (2018).</w:t>
      </w:r>
      <w:r w:rsidDel="00000000" w:rsidR="00000000" w:rsidRPr="00000000">
        <w:rPr>
          <w:rFonts w:ascii="Garamond" w:cs="Garamond" w:eastAsia="Garamond" w:hAnsi="Garamond"/>
          <w:b w:val="1"/>
          <w:color w:val="2a2513"/>
          <w:rtl w:val="0"/>
        </w:rPr>
        <w:t xml:space="preserve"> </w:t>
      </w:r>
      <w:r w:rsidDel="00000000" w:rsidR="00000000" w:rsidRPr="00000000">
        <w:rPr>
          <w:rFonts w:ascii="Garamond" w:cs="Garamond" w:eastAsia="Garamond" w:hAnsi="Garamond"/>
          <w:color w:val="000000"/>
          <w:rtl w:val="0"/>
        </w:rPr>
        <w:t xml:space="preserve">Lessons we still need to learn on creating more inclusive and responsive classrooms: Recommendations from one student-faculty partnership program. </w:t>
      </w:r>
      <w:r w:rsidDel="00000000" w:rsidR="00000000" w:rsidRPr="00000000">
        <w:rPr>
          <w:rFonts w:ascii="Garamond" w:cs="Garamond" w:eastAsia="Garamond" w:hAnsi="Garamond"/>
          <w:i w:val="1"/>
          <w:rtl w:val="0"/>
        </w:rPr>
        <w:t xml:space="preserve">International Journal of Inclusive Education. </w:t>
      </w:r>
      <w:r w:rsidDel="00000000" w:rsidR="00000000" w:rsidRPr="00000000">
        <w:rPr>
          <w:rFonts w:ascii="Garamond" w:cs="Garamond" w:eastAsia="Garamond" w:hAnsi="Garamond"/>
          <w:color w:val="212121"/>
          <w:highlight w:val="white"/>
          <w:rtl w:val="0"/>
        </w:rPr>
        <w:t xml:space="preserve">DOI: 10.1080/13603116.2018.1441912</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&amp; P. Agu. (2013). Students of color and faculty members working together toward culturally sustaining pedagogy.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 Improve the academy: Resources for faculty, instructional, and organizational development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Vol. 32. Edited by J. E. Groccia and L. Cruz, 271–285. San Francisco: Jossey-Bass.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(2015). Dialogue across differences of position, perspective, and identity: Reflective practice in/on a student-faculty pedagogical partnership program.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Teachers College Record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117, 2.</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Martinez-Cola, M., with English, R., Min, J., Peraza, J., Tambah, J. (2018). When pedagogy is painful: Teaching in tumultuous times.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Sociology, 46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 97–111.</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63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Perez, K. (2016). Striving toward a space for equity and inclusion in physics classrooms.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18.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Tanner, K. (2013). </w:t>
      </w:r>
      <w:hyperlink r:id="rId16">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Structure matters: Twenty-one teaching strategies to promote student engagement and cultivate classroom equity</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Life Sciences Education.</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hd w:fill="ffffff" w:val="clear"/>
        <w:spacing w:line="480" w:lineRule="auto"/>
        <w:ind w:left="720" w:right="240" w:hanging="720"/>
        <w:rPr>
          <w:rFonts w:ascii="Garamond" w:cs="Garamond" w:eastAsia="Garamond" w:hAnsi="Garamond"/>
          <w:color w:val="2a2513"/>
        </w:rPr>
      </w:pPr>
      <w:r w:rsidDel="00000000" w:rsidR="00000000" w:rsidRPr="00000000">
        <w:rPr>
          <w:rtl w:val="0"/>
        </w:rPr>
        <w:t xml:space="preserve"> </w:t>
      </w:r>
      <w:r w:rsidDel="00000000" w:rsidR="00000000" w:rsidRPr="00000000">
        <w:rPr>
          <w:rFonts w:ascii="Garamond" w:cs="Garamond" w:eastAsia="Garamond" w:hAnsi="Garamond"/>
          <w:rtl w:val="0"/>
        </w:rPr>
        <w:t xml:space="preserve">“Teaching in Racially Diverse Classrooms”</w:t>
      </w:r>
      <w:r w:rsidDel="00000000" w:rsidR="00000000" w:rsidRPr="00000000">
        <w:rPr>
          <w:rFonts w:ascii="Garamond" w:cs="Garamond" w:eastAsia="Garamond" w:hAnsi="Garamond"/>
          <w:b w:val="0"/>
          <w:color w:val="2a2513"/>
          <w:rtl w:val="0"/>
        </w:rPr>
        <w:t xml:space="preserve"> (</w:t>
      </w:r>
      <w:r w:rsidDel="00000000" w:rsidR="00000000" w:rsidRPr="00000000">
        <w:rPr>
          <w:rFonts w:ascii="Garamond" w:cs="Garamond" w:eastAsia="Garamond" w:hAnsi="Garamond"/>
          <w:color w:val="2a2513"/>
          <w:rtl w:val="0"/>
        </w:rPr>
        <w:t xml:space="preserve">from Harvard's Derek Bok Center for Teaching and Learning)</w:t>
      </w:r>
    </w:p>
    <w:p w:rsidR="00000000" w:rsidDel="00000000" w:rsidP="00000000" w:rsidRDefault="00000000" w:rsidRPr="00000000" w14:paraId="000000B7">
      <w:pPr>
        <w:shd w:fill="ffffff" w:val="clear"/>
        <w:spacing w:line="480" w:lineRule="auto"/>
        <w:ind w:right="24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B8">
      <w:pPr>
        <w:shd w:fill="ffffff" w:val="clear"/>
        <w:spacing w:line="480" w:lineRule="auto"/>
        <w:ind w:left="720" w:right="240" w:hanging="720"/>
        <w:rPr>
          <w:rFonts w:ascii="Garamond" w:cs="Garamond" w:eastAsia="Garamond" w:hAnsi="Garamond"/>
          <w:color w:val="2a2513"/>
        </w:rPr>
      </w:pPr>
      <w:r w:rsidDel="00000000" w:rsidR="00000000" w:rsidRPr="00000000">
        <w:rPr>
          <w:rtl w:val="0"/>
        </w:rPr>
        <w:t xml:space="preserve">* </w:t>
      </w:r>
      <w:hyperlink r:id="rId17">
        <w:r w:rsidDel="00000000" w:rsidR="00000000" w:rsidRPr="00000000">
          <w:rPr>
            <w:rFonts w:ascii="Garamond" w:cs="Garamond" w:eastAsia="Garamond" w:hAnsi="Garamond"/>
            <w:color w:val="0000ff"/>
            <w:u w:val="single"/>
            <w:rtl w:val="0"/>
          </w:rPr>
          <w:t xml:space="preserve">“Creating an Identity-Safe Classroom”</w:t>
        </w:r>
      </w:hyperlink>
      <w:hyperlink r:id="rId18">
        <w:r w:rsidDel="00000000" w:rsidR="00000000" w:rsidRPr="00000000">
          <w:rPr>
            <w:rFonts w:ascii="Garamond" w:cs="Garamond" w:eastAsia="Garamond" w:hAnsi="Garamond"/>
            <w:b w:val="1"/>
            <w:color w:val="0000ff"/>
            <w:u w:val="single"/>
            <w:rtl w:val="0"/>
          </w:rPr>
          <w:t xml:space="preserve"> </w:t>
        </w:r>
      </w:hyperlink>
      <w:r w:rsidDel="00000000" w:rsidR="00000000" w:rsidRPr="00000000">
        <w:rPr>
          <w:rFonts w:ascii="Garamond" w:cs="Garamond" w:eastAsia="Garamond" w:hAnsi="Garamond"/>
          <w:color w:val="2a2513"/>
          <w:rtl w:val="0"/>
        </w:rPr>
        <w:t xml:space="preserve">(advice from University of Michigan’s Center for Research on Learning and Teaching)</w:t>
      </w:r>
    </w:p>
    <w:p w:rsidR="00000000" w:rsidDel="00000000" w:rsidP="00000000" w:rsidRDefault="00000000" w:rsidRPr="00000000" w14:paraId="000000B9">
      <w:pPr>
        <w:shd w:fill="ffffff" w:val="clear"/>
        <w:spacing w:line="480" w:lineRule="auto"/>
        <w:ind w:right="24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30" w:right="0" w:hanging="63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Cheung, F. (2015). </w:t>
      </w:r>
      <w:hyperlink r:id="rId19">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Valuing half-formed thoughts in class discussions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Bellarmine University Teaching Tip Archive)</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3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Online only</w:t>
      </w:r>
    </w:p>
    <w:p w:rsidR="00000000" w:rsidDel="00000000" w:rsidP="00000000" w:rsidRDefault="00000000" w:rsidRPr="00000000" w14:paraId="000000BD">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BE">
      <w:pPr>
        <w:spacing w:line="480" w:lineRule="auto"/>
        <w:jc w:val="cente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BF">
      <w:pPr>
        <w:shd w:fill="ffffff" w:val="clear"/>
        <w:spacing w:line="480" w:lineRule="auto"/>
        <w:ind w:right="240"/>
        <w:jc w:val="center"/>
        <w:rPr>
          <w:b w:val="1"/>
        </w:rPr>
      </w:pPr>
      <w:r w:rsidDel="00000000" w:rsidR="00000000" w:rsidRPr="00000000">
        <w:br w:type="page"/>
      </w:r>
      <w:r w:rsidDel="00000000" w:rsidR="00000000" w:rsidRPr="00000000">
        <w:rPr>
          <w:rFonts w:ascii="Garamond" w:cs="Garamond" w:eastAsia="Garamond" w:hAnsi="Garamond"/>
          <w:b w:val="1"/>
          <w:color w:val="2a2513"/>
          <w:rtl w:val="0"/>
        </w:rPr>
        <w:t xml:space="preserve">Appendix IV: Faculty Essays and Experiences</w:t>
      </w:r>
      <w:r w:rsidDel="00000000" w:rsidR="00000000" w:rsidRPr="00000000">
        <w:rPr>
          <w:rtl w:val="0"/>
        </w:rPr>
      </w:r>
    </w:p>
    <w:p w:rsidR="00000000" w:rsidDel="00000000" w:rsidP="00000000" w:rsidRDefault="00000000" w:rsidRPr="00000000" w14:paraId="000000C0">
      <w:pPr>
        <w:shd w:fill="ffffff" w:val="clear"/>
        <w:spacing w:line="480" w:lineRule="auto"/>
        <w:ind w:right="240"/>
        <w:jc w:val="center"/>
        <w:rPr>
          <w:b w:val="1"/>
        </w:rPr>
      </w:pPr>
      <w:r w:rsidDel="00000000" w:rsidR="00000000" w:rsidRPr="00000000">
        <w:rPr>
          <w:rtl w:val="0"/>
        </w:rPr>
      </w:r>
    </w:p>
    <w:p w:rsidR="00000000" w:rsidDel="00000000" w:rsidP="00000000" w:rsidRDefault="00000000" w:rsidRPr="00000000" w14:paraId="000000C1">
      <w:pPr>
        <w:spacing w:line="480" w:lineRule="auto"/>
        <w:ind w:left="720" w:hanging="72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Abbott, C., &amp; Been, L. E.  (2017). Strategies for transforming a classroom into a brave and trusting learning community: A dialogic approach. </w:t>
      </w:r>
      <w:r w:rsidDel="00000000" w:rsidR="00000000" w:rsidRPr="00000000">
        <w:rPr>
          <w:rFonts w:ascii="Garamond" w:cs="Garamond" w:eastAsia="Garamond" w:hAnsi="Garamond"/>
          <w:b w:val="0"/>
          <w:i w:val="1"/>
          <w:smallCaps w:val="0"/>
          <w:strike w:val="0"/>
          <w:color w:val="000000"/>
          <w:sz w:val="24"/>
          <w:szCs w:val="24"/>
          <w:highlight w:val="white"/>
          <w:u w:val="none"/>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22. </w:t>
      </w:r>
      <w:hyperlink r:id="rId20">
        <w:r w:rsidDel="00000000" w:rsidR="00000000" w:rsidRPr="00000000">
          <w:rPr>
            <w:rFonts w:ascii="Garamond" w:cs="Garamond" w:eastAsia="Garamond" w:hAnsi="Garamond"/>
            <w:b w:val="0"/>
            <w:i w:val="0"/>
            <w:smallCaps w:val="0"/>
            <w:strike w:val="0"/>
            <w:color w:val="1155cc"/>
            <w:sz w:val="24"/>
            <w:szCs w:val="24"/>
            <w:highlight w:val="white"/>
            <w:u w:val="single"/>
            <w:vertAlign w:val="baseline"/>
            <w:rtl w:val="0"/>
          </w:rPr>
          <w:t xml:space="preserve">https://repository.brynmawr.edu/tlthe/vol1/iss22/3</w:t>
        </w:r>
      </w:hyperlink>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[psychology]</w:t>
      </w:r>
      <w:r w:rsidDel="00000000" w:rsidR="00000000" w:rsidRPr="00000000">
        <w:rPr>
          <w:rtl w:val="0"/>
        </w:rPr>
      </w:r>
    </w:p>
    <w:p w:rsidR="00000000" w:rsidDel="00000000" w:rsidP="00000000" w:rsidRDefault="00000000" w:rsidRPr="00000000" w14:paraId="000000C3">
      <w:pPr>
        <w:shd w:fill="ffffff" w:val="clear"/>
        <w:spacing w:line="480" w:lineRule="auto"/>
        <w:ind w:left="720" w:right="240" w:hanging="72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C4">
      <w:pPr>
        <w:spacing w:line="480" w:lineRule="auto"/>
        <w:ind w:left="720" w:hanging="720"/>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C5">
      <w:pPr>
        <w:spacing w:line="480" w:lineRule="auto"/>
        <w:ind w:left="720" w:hanging="720"/>
        <w:rPr>
          <w:rFonts w:ascii="Garamond" w:cs="Garamond" w:eastAsia="Garamond" w:hAnsi="Garamond"/>
        </w:rPr>
      </w:pPr>
      <w:r w:rsidDel="00000000" w:rsidR="00000000" w:rsidRPr="00000000">
        <w:rPr>
          <w:rFonts w:ascii="Garamond" w:cs="Garamond" w:eastAsia="Garamond" w:hAnsi="Garamond"/>
          <w:color w:val="000000"/>
          <w:highlight w:val="white"/>
          <w:rtl w:val="0"/>
        </w:rPr>
        <w:t xml:space="preserve">Binder, C. (2016). Practicing virtue in teaching and learning. </w:t>
      </w:r>
      <w:r w:rsidDel="00000000" w:rsidR="00000000" w:rsidRPr="00000000">
        <w:rPr>
          <w:rFonts w:ascii="Garamond" w:cs="Garamond" w:eastAsia="Garamond" w:hAnsi="Garamond"/>
          <w:i w:val="1"/>
          <w:color w:val="000000"/>
          <w:rtl w:val="0"/>
        </w:rPr>
        <w:t xml:space="preserve">Teaching and Learning Together in Higher Education</w:t>
      </w:r>
      <w:r w:rsidDel="00000000" w:rsidR="00000000" w:rsidRPr="00000000">
        <w:rPr>
          <w:rFonts w:ascii="Garamond" w:cs="Garamond" w:eastAsia="Garamond" w:hAnsi="Garamond"/>
          <w:color w:val="000000"/>
          <w:highlight w:val="white"/>
          <w:rtl w:val="0"/>
        </w:rPr>
        <w:t xml:space="preserve">, 18.  </w:t>
      </w:r>
      <w:hyperlink r:id="rId21">
        <w:r w:rsidDel="00000000" w:rsidR="00000000" w:rsidRPr="00000000">
          <w:rPr>
            <w:rFonts w:ascii="Garamond" w:cs="Garamond" w:eastAsia="Garamond" w:hAnsi="Garamond"/>
            <w:color w:val="0000ff"/>
            <w:highlight w:val="white"/>
            <w:u w:val="single"/>
            <w:rtl w:val="0"/>
          </w:rPr>
          <w:t xml:space="preserve">https://repository.brynmawr.edu/tlthe/vol1/iss18/5</w:t>
        </w:r>
      </w:hyperlink>
      <w:r w:rsidDel="00000000" w:rsidR="00000000" w:rsidRPr="00000000">
        <w:rPr>
          <w:rFonts w:ascii="Garamond" w:cs="Garamond" w:eastAsia="Garamond" w:hAnsi="Garamond"/>
          <w:color w:val="000000"/>
          <w:highlight w:val="white"/>
          <w:rtl w:val="0"/>
        </w:rPr>
        <w:t xml:space="preserve">  [economics]</w:t>
      </w:r>
      <w:r w:rsidDel="00000000" w:rsidR="00000000" w:rsidRPr="00000000">
        <w:rPr>
          <w:rtl w:val="0"/>
        </w:rPr>
      </w:r>
    </w:p>
    <w:p w:rsidR="00000000" w:rsidDel="00000000" w:rsidP="00000000" w:rsidRDefault="00000000" w:rsidRPr="00000000" w14:paraId="000000C6">
      <w:pPr>
        <w:spacing w:line="480" w:lineRule="auto"/>
        <w:ind w:left="720" w:hanging="720"/>
        <w:rPr>
          <w:b w:val="1"/>
        </w:rPr>
      </w:pPr>
      <w:r w:rsidDel="00000000" w:rsidR="00000000" w:rsidRPr="00000000">
        <w:rPr>
          <w:rtl w:val="0"/>
        </w:rPr>
      </w:r>
    </w:p>
    <w:p w:rsidR="00000000" w:rsidDel="00000000" w:rsidP="00000000" w:rsidRDefault="00000000" w:rsidRPr="00000000" w14:paraId="000000C7">
      <w:pPr>
        <w:spacing w:line="480" w:lineRule="auto"/>
        <w:ind w:left="720" w:hanging="720"/>
        <w:rPr>
          <w:b w:val="1"/>
        </w:rPr>
      </w:pPr>
      <w:r w:rsidDel="00000000" w:rsidR="00000000" w:rsidRPr="00000000">
        <w:rPr>
          <w:rtl w:val="0"/>
        </w:rPr>
      </w:r>
    </w:p>
    <w:p w:rsidR="00000000" w:rsidDel="00000000" w:rsidP="00000000" w:rsidRDefault="00000000" w:rsidRPr="00000000" w14:paraId="000000C8">
      <w:pPr>
        <w:spacing w:line="480" w:lineRule="auto"/>
        <w:ind w:left="720" w:hanging="720"/>
        <w:rPr>
          <w:rFonts w:ascii="Garamond" w:cs="Garamond" w:eastAsia="Garamond" w:hAnsi="Garamond"/>
        </w:rPr>
      </w:pPr>
      <w:r w:rsidDel="00000000" w:rsidR="00000000" w:rsidRPr="00000000">
        <w:rPr>
          <w:rFonts w:ascii="Garamond" w:cs="Garamond" w:eastAsia="Garamond" w:hAnsi="Garamond"/>
          <w:b w:val="0"/>
          <w:color w:val="2a2513"/>
          <w:rtl w:val="0"/>
        </w:rPr>
        <w:t xml:space="preserve">Conner, J. (2012). Steps in walking the talk: How working with a student consultant helped me integrate student voice more fully into my pedagogical planning and practice</w:t>
      </w:r>
      <w:r w:rsidDel="00000000" w:rsidR="00000000" w:rsidRPr="00000000">
        <w:rPr>
          <w:rFonts w:ascii="Garamond" w:cs="Garamond" w:eastAsia="Garamond" w:hAnsi="Garamond"/>
          <w:b w:val="1"/>
          <w:color w:val="2a2513"/>
          <w:rtl w:val="0"/>
        </w:rPr>
        <w:t xml:space="preserve">.</w:t>
      </w:r>
      <w:r w:rsidDel="00000000" w:rsidR="00000000" w:rsidRPr="00000000">
        <w:rPr>
          <w:rFonts w:ascii="Garamond" w:cs="Garamond" w:eastAsia="Garamond" w:hAnsi="Garamond"/>
          <w:color w:val="2a2513"/>
          <w:rtl w:val="0"/>
        </w:rPr>
        <w:t xml:space="preserve"> </w:t>
      </w:r>
      <w:r w:rsidDel="00000000" w:rsidR="00000000" w:rsidRPr="00000000">
        <w:rPr>
          <w:rFonts w:ascii="Garamond" w:cs="Garamond" w:eastAsia="Garamond" w:hAnsi="Garamond"/>
          <w:i w:val="1"/>
          <w:color w:val="2a2513"/>
          <w:rtl w:val="0"/>
        </w:rPr>
        <w:t xml:space="preserve">Teaching and Learning Together in Higher Education</w:t>
      </w:r>
      <w:r w:rsidDel="00000000" w:rsidR="00000000" w:rsidRPr="00000000">
        <w:rPr>
          <w:rFonts w:ascii="Garamond" w:cs="Garamond" w:eastAsia="Garamond" w:hAnsi="Garamond"/>
          <w:color w:val="2a2513"/>
          <w:rtl w:val="0"/>
        </w:rPr>
        <w:t xml:space="preserve">, 6.</w:t>
      </w:r>
      <w:r w:rsidDel="00000000" w:rsidR="00000000" w:rsidRPr="00000000">
        <w:rPr>
          <w:rtl w:val="0"/>
        </w:rPr>
        <w:t xml:space="preserve"> </w:t>
      </w:r>
      <w:hyperlink r:id="rId22">
        <w:r w:rsidDel="00000000" w:rsidR="00000000" w:rsidRPr="00000000">
          <w:rPr>
            <w:rFonts w:ascii="Garamond" w:cs="Garamond" w:eastAsia="Garamond" w:hAnsi="Garamond"/>
            <w:color w:val="0000ff"/>
            <w:u w:val="single"/>
            <w:rtl w:val="0"/>
          </w:rPr>
          <w:t xml:space="preserve">https://repository.brynmawr.edu/tlthe/vol1/iss6/6/</w:t>
        </w:r>
      </w:hyperlink>
      <w:r w:rsidDel="00000000" w:rsidR="00000000" w:rsidRPr="00000000">
        <w:rPr>
          <w:rFonts w:ascii="Garamond" w:cs="Garamond" w:eastAsia="Garamond" w:hAnsi="Garamond"/>
          <w:color w:val="2a2513"/>
          <w:rtl w:val="0"/>
        </w:rPr>
        <w:t xml:space="preserve">  [education]</w:t>
      </w:r>
      <w:r w:rsidDel="00000000" w:rsidR="00000000" w:rsidRPr="00000000">
        <w:rPr>
          <w:rtl w:val="0"/>
        </w:rPr>
      </w:r>
    </w:p>
    <w:p w:rsidR="00000000" w:rsidDel="00000000" w:rsidP="00000000" w:rsidRDefault="00000000" w:rsidRPr="00000000" w14:paraId="000000C9">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CA">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CB">
      <w:pPr>
        <w:spacing w:line="480" w:lineRule="auto"/>
        <w:ind w:left="720" w:hanging="720"/>
        <w:rPr>
          <w:rFonts w:ascii="Garamond" w:cs="Garamond" w:eastAsia="Garamond" w:hAnsi="Garamond"/>
        </w:rPr>
      </w:pPr>
      <w:r w:rsidDel="00000000" w:rsidR="00000000" w:rsidRPr="00000000">
        <w:rPr>
          <w:rFonts w:ascii="Garamond" w:cs="Garamond" w:eastAsia="Garamond" w:hAnsi="Garamond"/>
          <w:color w:val="2a2513"/>
          <w:rtl w:val="0"/>
        </w:rPr>
        <w:t xml:space="preserve">Luker, M., &amp; Morris, B. (2016). </w:t>
      </w:r>
      <w:r w:rsidDel="00000000" w:rsidR="00000000" w:rsidRPr="00000000">
        <w:rPr>
          <w:rFonts w:ascii="Garamond" w:cs="Garamond" w:eastAsia="Garamond" w:hAnsi="Garamond"/>
          <w:rtl w:val="0"/>
        </w:rPr>
        <w:t xml:space="preserve">Five things I learned from working with the student-consultants for teaching and learning program. </w:t>
      </w:r>
      <w:r w:rsidDel="00000000" w:rsidR="00000000" w:rsidRPr="00000000">
        <w:rPr>
          <w:rFonts w:ascii="Garamond" w:cs="Garamond" w:eastAsia="Garamond" w:hAnsi="Garamond"/>
          <w:i w:val="1"/>
          <w:color w:val="2a2513"/>
          <w:rtl w:val="0"/>
        </w:rPr>
        <w:t xml:space="preserve">Teaching and Learning Together in Higher Education</w:t>
      </w:r>
      <w:r w:rsidDel="00000000" w:rsidR="00000000" w:rsidRPr="00000000">
        <w:rPr>
          <w:rFonts w:ascii="Garamond" w:cs="Garamond" w:eastAsia="Garamond" w:hAnsi="Garamond"/>
          <w:color w:val="2a2513"/>
          <w:rtl w:val="0"/>
        </w:rPr>
        <w:t xml:space="preserve">, 17. </w:t>
      </w:r>
      <w:hyperlink r:id="rId23">
        <w:r w:rsidDel="00000000" w:rsidR="00000000" w:rsidRPr="00000000">
          <w:rPr>
            <w:rFonts w:ascii="Garamond" w:cs="Garamond" w:eastAsia="Garamond" w:hAnsi="Garamond"/>
            <w:color w:val="0000ff"/>
            <w:u w:val="single"/>
            <w:rtl w:val="0"/>
          </w:rPr>
          <w:t xml:space="preserve">https://repository.brynmawr.edu/tlthe/vol1/iss17/2/</w:t>
        </w:r>
      </w:hyperlink>
      <w:r w:rsidDel="00000000" w:rsidR="00000000" w:rsidRPr="00000000">
        <w:rPr>
          <w:rFonts w:ascii="Garamond" w:cs="Garamond" w:eastAsia="Garamond" w:hAnsi="Garamond"/>
          <w:color w:val="2a2513"/>
          <w:rtl w:val="0"/>
        </w:rPr>
        <w:t xml:space="preserve"> </w:t>
      </w:r>
      <w:r w:rsidDel="00000000" w:rsidR="00000000" w:rsidRPr="00000000">
        <w:rPr>
          <w:rFonts w:ascii="Garamond" w:cs="Garamond" w:eastAsia="Garamond" w:hAnsi="Garamond"/>
          <w:rtl w:val="0"/>
        </w:rPr>
        <w:t xml:space="preserve">[music]</w:t>
      </w:r>
    </w:p>
    <w:p w:rsidR="00000000" w:rsidDel="00000000" w:rsidP="00000000" w:rsidRDefault="00000000" w:rsidRPr="00000000" w14:paraId="000000CC">
      <w:pPr>
        <w:spacing w:line="480" w:lineRule="auto"/>
        <w:ind w:left="720" w:hanging="720"/>
        <w:rPr/>
      </w:pPr>
      <w:r w:rsidDel="00000000" w:rsidR="00000000" w:rsidRPr="00000000">
        <w:rPr>
          <w:rtl w:val="0"/>
        </w:rPr>
      </w:r>
    </w:p>
    <w:p w:rsidR="00000000" w:rsidDel="00000000" w:rsidP="00000000" w:rsidRDefault="00000000" w:rsidRPr="00000000" w14:paraId="000000CD">
      <w:pPr>
        <w:spacing w:line="480" w:lineRule="auto"/>
        <w:ind w:left="720" w:hanging="720"/>
        <w:rPr/>
      </w:pPr>
      <w:r w:rsidDel="00000000" w:rsidR="00000000" w:rsidRPr="00000000">
        <w:rPr>
          <w:rtl w:val="0"/>
        </w:rPr>
      </w:r>
    </w:p>
    <w:p w:rsidR="00000000" w:rsidDel="00000000" w:rsidP="00000000" w:rsidRDefault="00000000" w:rsidRPr="00000000" w14:paraId="000000CE">
      <w:pPr>
        <w:spacing w:line="480" w:lineRule="auto"/>
        <w:ind w:left="720" w:hanging="720"/>
        <w:rPr/>
      </w:pPr>
      <w:r w:rsidDel="00000000" w:rsidR="00000000" w:rsidRPr="00000000">
        <w:rPr>
          <w:rFonts w:ascii="Garamond" w:cs="Garamond" w:eastAsia="Garamond" w:hAnsi="Garamond"/>
          <w:rtl w:val="0"/>
        </w:rPr>
        <w:t xml:space="preserve">Mulligan, B. (2011). Meditations on a “taut but happy” class. </w:t>
      </w:r>
      <w:r w:rsidDel="00000000" w:rsidR="00000000" w:rsidRPr="00000000">
        <w:rPr>
          <w:rFonts w:ascii="Garamond" w:cs="Garamond" w:eastAsia="Garamond" w:hAnsi="Garamond"/>
          <w:i w:val="1"/>
          <w:rtl w:val="0"/>
        </w:rPr>
        <w:t xml:space="preserve">Teaching and Learning Together in Higher Education</w:t>
      </w:r>
      <w:r w:rsidDel="00000000" w:rsidR="00000000" w:rsidRPr="00000000">
        <w:rPr>
          <w:rFonts w:ascii="Garamond" w:cs="Garamond" w:eastAsia="Garamond" w:hAnsi="Garamond"/>
          <w:rtl w:val="0"/>
        </w:rPr>
        <w:t xml:space="preserve">, 2. </w:t>
      </w:r>
      <w:hyperlink r:id="rId24">
        <w:r w:rsidDel="00000000" w:rsidR="00000000" w:rsidRPr="00000000">
          <w:rPr>
            <w:rFonts w:ascii="Garamond" w:cs="Garamond" w:eastAsia="Garamond" w:hAnsi="Garamond"/>
            <w:color w:val="0000ff"/>
            <w:u w:val="single"/>
            <w:rtl w:val="0"/>
          </w:rPr>
          <w:t xml:space="preserve">https://repository.brynmawr.edu/tlthe/vol1/iss2/4/</w:t>
        </w:r>
      </w:hyperlink>
      <w:r w:rsidDel="00000000" w:rsidR="00000000" w:rsidRPr="00000000">
        <w:rPr>
          <w:rFonts w:ascii="Garamond" w:cs="Garamond" w:eastAsia="Garamond" w:hAnsi="Garamond"/>
          <w:rtl w:val="0"/>
        </w:rPr>
        <w:t xml:space="preserve"> [classics]</w:t>
      </w:r>
      <w:r w:rsidDel="00000000" w:rsidR="00000000" w:rsidRPr="00000000">
        <w:rPr>
          <w:rtl w:val="0"/>
        </w:rPr>
      </w:r>
    </w:p>
    <w:p w:rsidR="00000000" w:rsidDel="00000000" w:rsidP="00000000" w:rsidRDefault="00000000" w:rsidRPr="00000000" w14:paraId="000000CF">
      <w:pPr>
        <w:spacing w:line="480" w:lineRule="auto"/>
        <w:ind w:left="720" w:hanging="720"/>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D0">
      <w:pPr>
        <w:spacing w:line="480" w:lineRule="auto"/>
        <w:ind w:left="720" w:hanging="720"/>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D1">
      <w:pPr>
        <w:spacing w:line="480" w:lineRule="auto"/>
        <w:ind w:left="720" w:hanging="720"/>
        <w:rPr>
          <w:rFonts w:ascii="Garamond" w:cs="Garamond" w:eastAsia="Garamond" w:hAnsi="Garamond"/>
        </w:rPr>
      </w:pPr>
      <w:r w:rsidDel="00000000" w:rsidR="00000000" w:rsidRPr="00000000">
        <w:rPr>
          <w:rFonts w:ascii="Garamond" w:cs="Garamond" w:eastAsia="Garamond" w:hAnsi="Garamond"/>
          <w:b w:val="0"/>
          <w:color w:val="2a2513"/>
          <w:rtl w:val="0"/>
        </w:rPr>
        <w:t xml:space="preserve">Reckson, L. V. (2014). The weather in Hemingway</w:t>
      </w:r>
      <w:r w:rsidDel="00000000" w:rsidR="00000000" w:rsidRPr="00000000">
        <w:rPr>
          <w:rFonts w:ascii="Garamond" w:cs="Garamond" w:eastAsia="Garamond" w:hAnsi="Garamond"/>
          <w:color w:val="2a2513"/>
          <w:rtl w:val="0"/>
        </w:rPr>
        <w:t xml:space="preserve">. </w:t>
      </w:r>
      <w:r w:rsidDel="00000000" w:rsidR="00000000" w:rsidRPr="00000000">
        <w:rPr>
          <w:rFonts w:ascii="Garamond" w:cs="Garamond" w:eastAsia="Garamond" w:hAnsi="Garamond"/>
          <w:i w:val="1"/>
          <w:color w:val="2a2513"/>
          <w:rtl w:val="0"/>
        </w:rPr>
        <w:t xml:space="preserve">Teaching and Learning Together in Higher Education</w:t>
      </w:r>
      <w:r w:rsidDel="00000000" w:rsidR="00000000" w:rsidRPr="00000000">
        <w:rPr>
          <w:rFonts w:ascii="Garamond" w:cs="Garamond" w:eastAsia="Garamond" w:hAnsi="Garamond"/>
          <w:color w:val="2a2513"/>
          <w:rtl w:val="0"/>
        </w:rPr>
        <w:t xml:space="preserve">, 11. </w:t>
      </w:r>
      <w:hyperlink r:id="rId25">
        <w:r w:rsidDel="00000000" w:rsidR="00000000" w:rsidRPr="00000000">
          <w:rPr>
            <w:rFonts w:ascii="Garamond" w:cs="Garamond" w:eastAsia="Garamond" w:hAnsi="Garamond"/>
            <w:color w:val="0000ff"/>
            <w:u w:val="single"/>
            <w:rtl w:val="0"/>
          </w:rPr>
          <w:t xml:space="preserve">https://repository.brynmawr.edu/tlthe/vol1/iss11/6/</w:t>
        </w:r>
      </w:hyperlink>
      <w:r w:rsidDel="00000000" w:rsidR="00000000" w:rsidRPr="00000000">
        <w:rPr>
          <w:rFonts w:ascii="Garamond" w:cs="Garamond" w:eastAsia="Garamond" w:hAnsi="Garamond"/>
          <w:color w:val="2a2513"/>
          <w:rtl w:val="0"/>
        </w:rPr>
        <w:t xml:space="preserve">  </w:t>
      </w:r>
      <w:r w:rsidDel="00000000" w:rsidR="00000000" w:rsidRPr="00000000">
        <w:rPr>
          <w:rFonts w:ascii="Garamond" w:cs="Garamond" w:eastAsia="Garamond" w:hAnsi="Garamond"/>
          <w:rtl w:val="0"/>
        </w:rPr>
        <w:t xml:space="preserve">[literary studies]</w:t>
      </w:r>
    </w:p>
    <w:p w:rsidR="00000000" w:rsidDel="00000000" w:rsidP="00000000" w:rsidRDefault="00000000" w:rsidRPr="00000000" w14:paraId="000000D2">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D3">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D4">
      <w:pPr>
        <w:spacing w:line="480" w:lineRule="auto"/>
        <w:ind w:left="720" w:hanging="720"/>
        <w:rPr>
          <w:rFonts w:ascii="Garamond" w:cs="Garamond" w:eastAsia="Garamond" w:hAnsi="Garamond"/>
        </w:rPr>
      </w:pPr>
      <w:r w:rsidDel="00000000" w:rsidR="00000000" w:rsidRPr="00000000">
        <w:rPr>
          <w:rFonts w:ascii="Garamond" w:cs="Garamond" w:eastAsia="Garamond" w:hAnsi="Garamond"/>
          <w:color w:val="000000"/>
          <w:highlight w:val="white"/>
          <w:rtl w:val="0"/>
        </w:rPr>
        <w:t xml:space="preserve">Rose, E., &amp; Taylor, C. (2016). Using a Student Consultant in a Computer Science Course: An</w:t>
      </w:r>
      <w:r w:rsidDel="00000000" w:rsidR="00000000" w:rsidRPr="00000000">
        <w:rPr>
          <w:rtl w:val="0"/>
        </w:rPr>
      </w:r>
    </w:p>
    <w:p w:rsidR="00000000" w:rsidDel="00000000" w:rsidP="00000000" w:rsidRDefault="00000000" w:rsidRPr="00000000" w14:paraId="000000D5">
      <w:pPr>
        <w:spacing w:line="480" w:lineRule="auto"/>
        <w:ind w:left="720"/>
        <w:rPr>
          <w:rFonts w:ascii="Times" w:cs="Times" w:eastAsia="Times" w:hAnsi="Times"/>
          <w:sz w:val="20"/>
          <w:szCs w:val="20"/>
        </w:rPr>
      </w:pPr>
      <w:r w:rsidDel="00000000" w:rsidR="00000000" w:rsidRPr="00000000">
        <w:rPr>
          <w:rFonts w:ascii="Garamond" w:cs="Garamond" w:eastAsia="Garamond" w:hAnsi="Garamond"/>
          <w:color w:val="000000"/>
          <w:highlight w:val="white"/>
          <w:rtl w:val="0"/>
        </w:rPr>
        <w:t xml:space="preserve">Experience Report. Proceedings of the upcoming Conference on Innovation and Technology in Computer Science Education (ITiCSE 16)</w:t>
      </w:r>
      <w:r w:rsidDel="00000000" w:rsidR="00000000" w:rsidRPr="00000000">
        <w:rPr>
          <w:rtl w:val="0"/>
        </w:rPr>
      </w:r>
    </w:p>
    <w:p w:rsidR="00000000" w:rsidDel="00000000" w:rsidP="00000000" w:rsidRDefault="00000000" w:rsidRPr="00000000" w14:paraId="000000D6">
      <w:pPr>
        <w:spacing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7">
      <w:pPr>
        <w:spacing w:line="480" w:lineRule="auto"/>
        <w:ind w:left="720" w:hanging="720"/>
        <w:rPr>
          <w:rFonts w:ascii="Garamond" w:cs="Garamond" w:eastAsia="Garamond" w:hAnsi="Garamond"/>
        </w:rPr>
      </w:pPr>
      <w:r w:rsidDel="00000000" w:rsidR="00000000" w:rsidRPr="00000000">
        <w:rPr>
          <w:rtl w:val="0"/>
        </w:rPr>
      </w:r>
    </w:p>
    <w:p w:rsidR="00000000" w:rsidDel="00000000" w:rsidP="00000000" w:rsidRDefault="00000000" w:rsidRPr="00000000" w14:paraId="000000D8">
      <w:pPr>
        <w:spacing w:line="480" w:lineRule="auto"/>
        <w:ind w:left="720" w:hanging="720"/>
        <w:rPr>
          <w:rFonts w:ascii="Garamond" w:cs="Garamond" w:eastAsia="Garamond" w:hAnsi="Garamond"/>
        </w:rPr>
      </w:pPr>
      <w:r w:rsidDel="00000000" w:rsidR="00000000" w:rsidRPr="00000000">
        <w:rPr>
          <w:rFonts w:ascii="Garamond" w:cs="Garamond" w:eastAsia="Garamond" w:hAnsi="Garamond"/>
          <w:b w:val="0"/>
          <w:color w:val="2a2513"/>
          <w:rtl w:val="0"/>
        </w:rPr>
        <w:t xml:space="preserve">Schlosser, J. &amp; Sweeney, A. (2015). One year of collaboration: Reflections on student-faculty partnership</w:t>
      </w:r>
      <w:r w:rsidDel="00000000" w:rsidR="00000000" w:rsidRPr="00000000">
        <w:rPr>
          <w:rFonts w:ascii="Garamond" w:cs="Garamond" w:eastAsia="Garamond" w:hAnsi="Garamond"/>
          <w:b w:val="1"/>
          <w:color w:val="2a2513"/>
          <w:rtl w:val="0"/>
        </w:rPr>
        <w:t xml:space="preserve">. </w:t>
      </w:r>
      <w:r w:rsidDel="00000000" w:rsidR="00000000" w:rsidRPr="00000000">
        <w:rPr>
          <w:rFonts w:ascii="Garamond" w:cs="Garamond" w:eastAsia="Garamond" w:hAnsi="Garamond"/>
          <w:i w:val="1"/>
          <w:color w:val="2a2513"/>
          <w:rtl w:val="0"/>
        </w:rPr>
        <w:t xml:space="preserve">Teaching and Learning Together in Higher Education</w:t>
      </w:r>
      <w:r w:rsidDel="00000000" w:rsidR="00000000" w:rsidRPr="00000000">
        <w:rPr>
          <w:rFonts w:ascii="Garamond" w:cs="Garamond" w:eastAsia="Garamond" w:hAnsi="Garamond"/>
          <w:color w:val="2a2513"/>
          <w:rtl w:val="0"/>
        </w:rPr>
        <w:t xml:space="preserve">, 15. </w:t>
      </w:r>
      <w:hyperlink r:id="rId26">
        <w:r w:rsidDel="00000000" w:rsidR="00000000" w:rsidRPr="00000000">
          <w:rPr>
            <w:rFonts w:ascii="Garamond" w:cs="Garamond" w:eastAsia="Garamond" w:hAnsi="Garamond"/>
            <w:color w:val="0000ff"/>
            <w:u w:val="single"/>
            <w:rtl w:val="0"/>
          </w:rPr>
          <w:t xml:space="preserve">https://repository.brynmawr.edu/tlthe/vol1/iss15/2/</w:t>
        </w:r>
      </w:hyperlink>
      <w:r w:rsidDel="00000000" w:rsidR="00000000" w:rsidRPr="00000000">
        <w:rPr>
          <w:rFonts w:ascii="Garamond" w:cs="Garamond" w:eastAsia="Garamond" w:hAnsi="Garamond"/>
          <w:color w:val="2a2513"/>
          <w:rtl w:val="0"/>
        </w:rPr>
        <w:t xml:space="preserve">   [political science]</w:t>
      </w:r>
      <w:r w:rsidDel="00000000" w:rsidR="00000000" w:rsidRPr="00000000">
        <w:rPr>
          <w:rtl w:val="0"/>
        </w:rPr>
      </w:r>
    </w:p>
    <w:p w:rsidR="00000000" w:rsidDel="00000000" w:rsidP="00000000" w:rsidRDefault="00000000" w:rsidRPr="00000000" w14:paraId="000000D9">
      <w:pPr>
        <w:spacing w:line="480" w:lineRule="auto"/>
        <w:ind w:left="720" w:hanging="720"/>
        <w:rPr/>
      </w:pPr>
      <w:r w:rsidDel="00000000" w:rsidR="00000000" w:rsidRPr="00000000">
        <w:rPr>
          <w:rtl w:val="0"/>
        </w:rPr>
      </w:r>
    </w:p>
    <w:p w:rsidR="00000000" w:rsidDel="00000000" w:rsidP="00000000" w:rsidRDefault="00000000" w:rsidRPr="00000000" w14:paraId="000000DA">
      <w:pPr>
        <w:spacing w:line="480" w:lineRule="auto"/>
        <w:rPr>
          <w:rFonts w:ascii="Garamond" w:cs="Garamond" w:eastAsia="Garamond" w:hAnsi="Garamond"/>
          <w:color w:val="000000"/>
          <w:highlight w:val="white"/>
        </w:rPr>
      </w:pPr>
      <w:r w:rsidDel="00000000" w:rsidR="00000000" w:rsidRPr="00000000">
        <w:rPr>
          <w:rtl w:val="0"/>
        </w:rPr>
      </w:r>
    </w:p>
    <w:p w:rsidR="00000000" w:rsidDel="00000000" w:rsidP="00000000" w:rsidRDefault="00000000" w:rsidRPr="00000000" w14:paraId="000000DB">
      <w:pPr>
        <w:spacing w:line="480" w:lineRule="auto"/>
        <w:ind w:left="720" w:hanging="720"/>
        <w:rPr>
          <w:rFonts w:ascii="Garamond" w:cs="Garamond" w:eastAsia="Garamond" w:hAnsi="Garamond"/>
        </w:rPr>
      </w:pPr>
      <w:r w:rsidDel="00000000" w:rsidR="00000000" w:rsidRPr="00000000">
        <w:rPr>
          <w:rFonts w:ascii="Garamond" w:cs="Garamond" w:eastAsia="Garamond" w:hAnsi="Garamond"/>
          <w:color w:val="000000"/>
          <w:highlight w:val="white"/>
          <w:rtl w:val="0"/>
        </w:rPr>
        <w:t xml:space="preserve">Wagner-McCoy, S., &amp; Schwartz, E. (2016).  Gaining new perspectives on discussion-based classes in English and the humanities. </w:t>
      </w:r>
      <w:r w:rsidDel="00000000" w:rsidR="00000000" w:rsidRPr="00000000">
        <w:rPr>
          <w:rFonts w:ascii="Garamond" w:cs="Garamond" w:eastAsia="Garamond" w:hAnsi="Garamond"/>
          <w:i w:val="1"/>
          <w:color w:val="000000"/>
          <w:highlight w:val="white"/>
          <w:rtl w:val="0"/>
        </w:rPr>
        <w:t xml:space="preserve">Teaching and Learning Together in Higher Education, 17</w:t>
      </w:r>
      <w:r w:rsidDel="00000000" w:rsidR="00000000" w:rsidRPr="00000000">
        <w:rPr>
          <w:rFonts w:ascii="Garamond" w:cs="Garamond" w:eastAsia="Garamond" w:hAnsi="Garamond"/>
          <w:color w:val="000000"/>
          <w:highlight w:val="white"/>
          <w:rtl w:val="0"/>
        </w:rPr>
        <w:t xml:space="preserve">. </w:t>
      </w:r>
      <w:hyperlink r:id="rId27">
        <w:r w:rsidDel="00000000" w:rsidR="00000000" w:rsidRPr="00000000">
          <w:rPr>
            <w:rFonts w:ascii="Garamond" w:cs="Garamond" w:eastAsia="Garamond" w:hAnsi="Garamond"/>
            <w:color w:val="0000ff"/>
            <w:highlight w:val="white"/>
            <w:u w:val="single"/>
            <w:rtl w:val="0"/>
          </w:rPr>
          <w:t xml:space="preserve">https://repository.brynmawr.edu/tlthe/vol1/iss17/3</w:t>
        </w:r>
      </w:hyperlink>
      <w:r w:rsidDel="00000000" w:rsidR="00000000" w:rsidRPr="00000000">
        <w:rPr>
          <w:rFonts w:ascii="Garamond" w:cs="Garamond" w:eastAsia="Garamond" w:hAnsi="Garamond"/>
          <w:color w:val="000000"/>
          <w:highlight w:val="white"/>
          <w:rtl w:val="0"/>
        </w:rPr>
        <w:t xml:space="preserve"> </w:t>
      </w:r>
      <w:r w:rsidDel="00000000" w:rsidR="00000000" w:rsidRPr="00000000">
        <w:rPr>
          <w:rtl w:val="0"/>
        </w:rPr>
      </w:r>
    </w:p>
    <w:p w:rsidR="00000000" w:rsidDel="00000000" w:rsidP="00000000" w:rsidRDefault="00000000" w:rsidRPr="00000000" w14:paraId="000000DC">
      <w:pPr>
        <w:spacing w:line="480" w:lineRule="auto"/>
        <w:ind w:left="720" w:hanging="720"/>
        <w:rPr/>
      </w:pPr>
      <w:r w:rsidDel="00000000" w:rsidR="00000000" w:rsidRPr="00000000">
        <w:rPr>
          <w:rtl w:val="0"/>
        </w:rPr>
      </w:r>
    </w:p>
    <w:p w:rsidR="00000000" w:rsidDel="00000000" w:rsidP="00000000" w:rsidRDefault="00000000" w:rsidRPr="00000000" w14:paraId="000000DD">
      <w:pPr>
        <w:spacing w:line="480" w:lineRule="auto"/>
        <w:ind w:left="720" w:hanging="720"/>
        <w:rPr/>
      </w:pPr>
      <w:r w:rsidDel="00000000" w:rsidR="00000000" w:rsidRPr="00000000">
        <w:rPr>
          <w:rtl w:val="0"/>
        </w:rPr>
      </w:r>
    </w:p>
    <w:p w:rsidR="00000000" w:rsidDel="00000000" w:rsidP="00000000" w:rsidRDefault="00000000" w:rsidRPr="00000000" w14:paraId="000000DE">
      <w:pPr>
        <w:spacing w:line="480" w:lineRule="auto"/>
        <w:ind w:left="720" w:hanging="72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shd w:fill="ffffff" w:val="clear"/>
        <w:spacing w:line="480" w:lineRule="auto"/>
        <w:ind w:left="720" w:right="24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E1">
      <w:pPr>
        <w:spacing w:line="480" w:lineRule="auto"/>
        <w:rPr>
          <w:rFonts w:ascii="Garamond" w:cs="Garamond" w:eastAsia="Garamond" w:hAnsi="Garamond"/>
          <w:b w:val="1"/>
          <w:color w:val="2a2513"/>
        </w:rPr>
      </w:pPr>
      <w:r w:rsidDel="00000000" w:rsidR="00000000" w:rsidRPr="00000000">
        <w:br w:type="page"/>
      </w:r>
      <w:r w:rsidDel="00000000" w:rsidR="00000000" w:rsidRPr="00000000">
        <w:rPr>
          <w:rtl w:val="0"/>
        </w:rPr>
      </w:r>
    </w:p>
    <w:p w:rsidR="00000000" w:rsidDel="00000000" w:rsidP="00000000" w:rsidRDefault="00000000" w:rsidRPr="00000000" w14:paraId="000000E2">
      <w:pPr>
        <w:shd w:fill="ffffff" w:val="clear"/>
        <w:spacing w:line="480" w:lineRule="auto"/>
        <w:ind w:left="720" w:right="240"/>
        <w:jc w:val="center"/>
        <w:rPr>
          <w:rFonts w:ascii="Garamond" w:cs="Garamond" w:eastAsia="Garamond" w:hAnsi="Garamond"/>
          <w:b w:val="1"/>
          <w:color w:val="2a2513"/>
        </w:rPr>
      </w:pPr>
      <w:r w:rsidDel="00000000" w:rsidR="00000000" w:rsidRPr="00000000">
        <w:rPr>
          <w:rFonts w:ascii="Garamond" w:cs="Garamond" w:eastAsia="Garamond" w:hAnsi="Garamond"/>
          <w:b w:val="1"/>
          <w:color w:val="2a2513"/>
          <w:rtl w:val="0"/>
        </w:rPr>
        <w:t xml:space="preserve">Appendix V: Approaches and Artifacts</w:t>
      </w:r>
    </w:p>
    <w:p w:rsidR="00000000" w:rsidDel="00000000" w:rsidP="00000000" w:rsidRDefault="00000000" w:rsidRPr="00000000" w14:paraId="000000E3">
      <w:pPr>
        <w:shd w:fill="ffffff" w:val="clear"/>
        <w:spacing w:line="480" w:lineRule="auto"/>
        <w:ind w:right="240"/>
        <w:jc w:val="center"/>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4">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5">
      <w:pPr>
        <w:shd w:fill="ffffff" w:val="clear"/>
        <w:spacing w:line="480" w:lineRule="auto"/>
        <w:ind w:right="240"/>
        <w:rPr>
          <w:rFonts w:ascii="Garamond" w:cs="Garamond" w:eastAsia="Garamond" w:hAnsi="Garamond"/>
          <w:b w:val="1"/>
          <w:color w:val="2a2513"/>
        </w:rPr>
      </w:pPr>
      <w:r w:rsidDel="00000000" w:rsidR="00000000" w:rsidRPr="00000000">
        <w:rPr>
          <w:rFonts w:ascii="Garamond" w:cs="Garamond" w:eastAsia="Garamond" w:hAnsi="Garamond"/>
          <w:b w:val="1"/>
          <w:color w:val="2a2513"/>
          <w:rtl w:val="0"/>
        </w:rPr>
        <w:t xml:space="preserve">Overview of Pedagogical Approaches</w:t>
      </w:r>
    </w:p>
    <w:p w:rsidR="00000000" w:rsidDel="00000000" w:rsidP="00000000" w:rsidRDefault="00000000" w:rsidRPr="00000000" w14:paraId="000000E6">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7">
      <w:pPr>
        <w:spacing w:line="480" w:lineRule="auto"/>
        <w:rPr>
          <w:rFonts w:ascii="Garamond" w:cs="Garamond" w:eastAsia="Garamond" w:hAnsi="Garamond"/>
          <w:i w:val="1"/>
        </w:rPr>
      </w:pPr>
      <w:r w:rsidDel="00000000" w:rsidR="00000000" w:rsidRPr="00000000">
        <w:rPr>
          <w:rFonts w:ascii="Garamond" w:cs="Garamond" w:eastAsia="Garamond" w:hAnsi="Garamond"/>
          <w:color w:val="000000"/>
          <w:highlight w:val="white"/>
          <w:rtl w:val="0"/>
        </w:rPr>
        <w:t xml:space="preserve">Cook-Sather, A., Bahti, M., &amp; Ntem, A. (in preparation). </w:t>
      </w:r>
      <w:r w:rsidDel="00000000" w:rsidR="00000000" w:rsidRPr="00000000">
        <w:rPr>
          <w:rFonts w:ascii="Garamond" w:cs="Garamond" w:eastAsia="Garamond" w:hAnsi="Garamond"/>
          <w:i w:val="1"/>
          <w:color w:val="000000"/>
          <w:highlight w:val="white"/>
          <w:rtl w:val="0"/>
        </w:rPr>
        <w:t xml:space="preserve">Building Pedagogical Partnerships in Higher Education: A How-To Guide for Faculty, Program Directors, and Students to Develop and Support Student-Faculty Pedagogical Partnerships Focused on Classroom Teaching and Curriculum Creation.</w:t>
      </w:r>
      <w:r w:rsidDel="00000000" w:rsidR="00000000" w:rsidRPr="00000000">
        <w:rPr>
          <w:rtl w:val="0"/>
        </w:rPr>
      </w:r>
    </w:p>
    <w:p w:rsidR="00000000" w:rsidDel="00000000" w:rsidP="00000000" w:rsidRDefault="00000000" w:rsidRPr="00000000" w14:paraId="000000E8">
      <w:pPr>
        <w:spacing w:line="480" w:lineRule="auto"/>
        <w:jc w:val="center"/>
        <w:rPr>
          <w:rFonts w:ascii="Garamond" w:cs="Garamond" w:eastAsia="Garamond" w:hAnsi="Garamond"/>
        </w:rPr>
      </w:pPr>
      <w:r w:rsidDel="00000000" w:rsidR="00000000" w:rsidRPr="00000000">
        <w:rPr>
          <w:rFonts w:ascii="Garamond" w:cs="Garamond" w:eastAsia="Garamond" w:hAnsi="Garamond"/>
          <w:color w:val="000000"/>
          <w:highlight w:val="white"/>
          <w:rtl w:val="0"/>
        </w:rPr>
        <w:t xml:space="preserve"> </w:t>
      </w:r>
      <w:r w:rsidDel="00000000" w:rsidR="00000000" w:rsidRPr="00000000">
        <w:rPr>
          <w:rtl w:val="0"/>
        </w:rPr>
      </w:r>
    </w:p>
    <w:p w:rsidR="00000000" w:rsidDel="00000000" w:rsidP="00000000" w:rsidRDefault="00000000" w:rsidRPr="00000000" w14:paraId="000000E9">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A">
      <w:pPr>
        <w:shd w:fill="ffffff" w:val="clear"/>
        <w:spacing w:line="480" w:lineRule="auto"/>
        <w:ind w:right="240"/>
        <w:rPr>
          <w:rFonts w:ascii="Garamond" w:cs="Garamond" w:eastAsia="Garamond" w:hAnsi="Garamond"/>
          <w:b w:val="1"/>
          <w:color w:val="2a2513"/>
        </w:rPr>
      </w:pPr>
      <w:r w:rsidDel="00000000" w:rsidR="00000000" w:rsidRPr="00000000">
        <w:rPr>
          <w:rFonts w:ascii="Garamond" w:cs="Garamond" w:eastAsia="Garamond" w:hAnsi="Garamond"/>
          <w:b w:val="1"/>
          <w:color w:val="2a2513"/>
          <w:rtl w:val="0"/>
        </w:rPr>
        <w:t xml:space="preserve">Guidelines</w:t>
      </w:r>
    </w:p>
    <w:p w:rsidR="00000000" w:rsidDel="00000000" w:rsidP="00000000" w:rsidRDefault="00000000" w:rsidRPr="00000000" w14:paraId="000000EB">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C">
      <w:pPr>
        <w:shd w:fill="ffffff" w:val="clear"/>
        <w:spacing w:line="480" w:lineRule="auto"/>
        <w:ind w:right="240"/>
        <w:rPr>
          <w:rFonts w:ascii="Garamond" w:cs="Garamond" w:eastAsia="Garamond" w:hAnsi="Garamond"/>
          <w:color w:val="2a2513"/>
        </w:rPr>
      </w:pPr>
      <w:r w:rsidDel="00000000" w:rsidR="00000000" w:rsidRPr="00000000">
        <w:rPr>
          <w:rFonts w:ascii="Garamond" w:cs="Garamond" w:eastAsia="Garamond" w:hAnsi="Garamond"/>
          <w:color w:val="2a2513"/>
          <w:rtl w:val="0"/>
        </w:rPr>
        <w:t xml:space="preserve">Smith College Faculty Guidelines for Working with Student Consultants</w:t>
      </w:r>
    </w:p>
    <w:p w:rsidR="00000000" w:rsidDel="00000000" w:rsidP="00000000" w:rsidRDefault="00000000" w:rsidRPr="00000000" w14:paraId="000000ED">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E">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EF">
      <w:pPr>
        <w:shd w:fill="ffffff" w:val="clear"/>
        <w:spacing w:line="480" w:lineRule="auto"/>
        <w:ind w:right="240"/>
        <w:rPr>
          <w:rFonts w:ascii="Garamond" w:cs="Garamond" w:eastAsia="Garamond" w:hAnsi="Garamond"/>
          <w:b w:val="1"/>
          <w:color w:val="2a2513"/>
        </w:rPr>
      </w:pPr>
      <w:r w:rsidDel="00000000" w:rsidR="00000000" w:rsidRPr="00000000">
        <w:rPr>
          <w:rFonts w:ascii="Garamond" w:cs="Garamond" w:eastAsia="Garamond" w:hAnsi="Garamond"/>
          <w:b w:val="1"/>
          <w:color w:val="2a2513"/>
          <w:rtl w:val="0"/>
        </w:rPr>
        <w:t xml:space="preserve">Summary of student consultants’ approaches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&amp; Motz-Storey, D. (2016).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Viewing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teaching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and learning from a new angle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Student consultants’ perspectives on classroom practice.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College Teaching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2">
      <w:pPr>
        <w:shd w:fill="ffffff" w:val="clear"/>
        <w:spacing w:line="480" w:lineRule="auto"/>
        <w:ind w:right="240"/>
        <w:rPr>
          <w:rFonts w:ascii="Garamond" w:cs="Garamond" w:eastAsia="Garamond" w:hAnsi="Garamond"/>
          <w:color w:val="2a2513"/>
        </w:rPr>
      </w:pPr>
      <w:r w:rsidDel="00000000" w:rsidR="00000000" w:rsidRPr="00000000">
        <w:rPr>
          <w:rtl w:val="0"/>
        </w:rPr>
      </w:r>
    </w:p>
    <w:p w:rsidR="00000000" w:rsidDel="00000000" w:rsidP="00000000" w:rsidRDefault="00000000" w:rsidRPr="00000000" w14:paraId="000000F3">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F4">
      <w:pPr>
        <w:shd w:fill="ffffff" w:val="clear"/>
        <w:spacing w:line="480" w:lineRule="auto"/>
        <w:ind w:right="240"/>
        <w:rPr>
          <w:rFonts w:ascii="Garamond" w:cs="Garamond" w:eastAsia="Garamond" w:hAnsi="Garamond"/>
          <w:b w:val="1"/>
          <w:color w:val="2a2513"/>
        </w:rPr>
      </w:pPr>
      <w:r w:rsidDel="00000000" w:rsidR="00000000" w:rsidRPr="00000000">
        <w:rPr>
          <w:rFonts w:ascii="Garamond" w:cs="Garamond" w:eastAsia="Garamond" w:hAnsi="Garamond"/>
          <w:b w:val="1"/>
          <w:color w:val="2a2513"/>
          <w:rtl w:val="0"/>
        </w:rPr>
        <w:t xml:space="preserve">Midsemester feedback</w:t>
      </w:r>
    </w:p>
    <w:p w:rsidR="00000000" w:rsidDel="00000000" w:rsidP="00000000" w:rsidRDefault="00000000" w:rsidRPr="00000000" w14:paraId="000000F5">
      <w:pPr>
        <w:shd w:fill="ffffff" w:val="clear"/>
        <w:spacing w:line="480" w:lineRule="auto"/>
        <w:ind w:right="240"/>
        <w:rPr>
          <w:rFonts w:ascii="Garamond" w:cs="Garamond" w:eastAsia="Garamond" w:hAnsi="Garamond"/>
          <w:b w:val="1"/>
          <w:color w:val="2a2513"/>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Cook-Sather, A. (2009). From traditional accountability to shared responsibility: The benefits and challenges of student consultants gathering midcourse feedback in college classrooms.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Assessment &amp; Evaluation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34, 2: 231–241.</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Walker, A. (2012). The mid-semester challenge: Filtering the flow of student feedback.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 6.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Mapping classroom interactions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Abbot, S., Cook-Sather, A., &amp; Hein, C. (2014). Mapping classroom interactions: A spatial approach to analyzing patterns of student participation.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 Improve the Academy: A Journal of Educational Development 33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73" w:right="0" w:hanging="173"/>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Corbin, K. A. (2014). Get out the map: The use of participation mapping in planning and assessment.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Teaching and Learning Together in Higher Education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11. </w:t>
      </w:r>
    </w:p>
    <w:p w:rsidR="00000000" w:rsidDel="00000000" w:rsidP="00000000" w:rsidRDefault="00000000" w:rsidRPr="00000000" w14:paraId="00000100">
      <w:pPr>
        <w:spacing w:line="48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spacing w:line="480" w:lineRule="auto"/>
        <w:rPr>
          <w:rFonts w:ascii="Garamond" w:cs="Garamond" w:eastAsia="Garamond" w:hAnsi="Garamond"/>
        </w:rPr>
      </w:pPr>
      <w:r w:rsidDel="00000000" w:rsidR="00000000" w:rsidRPr="00000000">
        <w:rPr>
          <w:rtl w:val="0"/>
        </w:rPr>
      </w:r>
    </w:p>
    <w:sectPr>
      <w:footerReference r:id="rId28" w:type="default"/>
      <w:pgSz w:h="15840" w:w="12240"/>
      <w:pgMar w:bottom="1152" w:top="1152"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tabs>
        <w:tab w:val="center" w:pos="4320"/>
        <w:tab w:val="right" w:pos="8640"/>
      </w:tabs>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2"/>
        <w:szCs w:val="22"/>
        <w:highlight w:val="white"/>
        <w:rtl w:val="0"/>
      </w:rPr>
      <w:t xml:space="preserve">Cook-Sather, Alison, Melanie Bahti, and Anita Ntem. (2019).</w:t>
    </w:r>
    <w:r w:rsidDel="00000000" w:rsidR="00000000" w:rsidRPr="00000000">
      <w:rPr>
        <w:rFonts w:ascii="Times New Roman" w:cs="Times New Roman" w:eastAsia="Times New Roman" w:hAnsi="Times New Roman"/>
        <w:i w:val="1"/>
        <w:sz w:val="22"/>
        <w:szCs w:val="22"/>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2"/>
        <w:szCs w:val="22"/>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80" w:hanging="360"/>
      </w:pPr>
      <w:rPr>
        <w:rFonts w:ascii="Courier New" w:cs="Courier New" w:eastAsia="Courier New" w:hAnsi="Courier New"/>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ind w:left="864" w:hanging="144.00000000000006"/>
    </w:pPr>
    <w:rPr>
      <w:rFonts w:ascii="Calibri" w:cs="Calibri" w:eastAsia="Calibri" w:hAnsi="Calibri"/>
      <w:b w:val="1"/>
      <w:i w:val="1"/>
      <w:color w:val="4f81bd"/>
      <w:sz w:val="20"/>
      <w:szCs w:val="20"/>
    </w:rPr>
  </w:style>
  <w:style w:type="paragraph" w:styleId="Heading5">
    <w:name w:val="heading 5"/>
    <w:basedOn w:val="Normal"/>
    <w:next w:val="Normal"/>
    <w:pPr>
      <w:spacing w:after="60" w:before="240" w:lineRule="auto"/>
      <w:ind w:left="1008" w:hanging="432"/>
      <w:jc w:val="both"/>
    </w:pPr>
    <w:rPr>
      <w:rFonts w:ascii="Cambria" w:cs="Cambria" w:eastAsia="Cambria" w:hAnsi="Cambria"/>
      <w:b w:val="1"/>
      <w:i w:val="1"/>
      <w:sz w:val="26"/>
      <w:szCs w:val="26"/>
    </w:rPr>
  </w:style>
  <w:style w:type="paragraph" w:styleId="Heading6">
    <w:name w:val="heading 6"/>
    <w:basedOn w:val="Normal"/>
    <w:next w:val="Normal"/>
    <w:pPr>
      <w:spacing w:after="60" w:before="240" w:lineRule="auto"/>
      <w:ind w:left="1152" w:hanging="432"/>
    </w:pPr>
    <w:rPr>
      <w:rFonts w:ascii="Calibri" w:cs="Calibri" w:eastAsia="Calibri" w:hAnsi="Calibri"/>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20" Type="http://schemas.openxmlformats.org/officeDocument/2006/relationships/hyperlink" Target="https://repository.brynmawr.edu/tlthe/vol1/iss22/3" TargetMode="External"/><Relationship Id="rId22" Type="http://schemas.openxmlformats.org/officeDocument/2006/relationships/hyperlink" Target="https://repository.brynmawr.edu/tlthe/vol1/iss6/6/" TargetMode="External"/><Relationship Id="rId21" Type="http://schemas.openxmlformats.org/officeDocument/2006/relationships/hyperlink" Target="https://repository.brynmawr.edu/tlthe/vol1/iss18/5" TargetMode="External"/><Relationship Id="rId24" Type="http://schemas.openxmlformats.org/officeDocument/2006/relationships/hyperlink" Target="https://repository.brynmawr.edu/tlthe/vol1/iss2/4/" TargetMode="External"/><Relationship Id="rId23" Type="http://schemas.openxmlformats.org/officeDocument/2006/relationships/hyperlink" Target="https://repository.brynmawr.edu/tlthe/vol1/iss17/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pository.brynmawr.edu/tlthe/vol1/iss23/2" TargetMode="External"/><Relationship Id="rId26" Type="http://schemas.openxmlformats.org/officeDocument/2006/relationships/hyperlink" Target="https://repository.brynmawr.edu/tlthe/vol1/iss15/2/" TargetMode="External"/><Relationship Id="rId25" Type="http://schemas.openxmlformats.org/officeDocument/2006/relationships/hyperlink" Target="https://repository.brynmawr.edu/tlthe/vol1/iss11/6/" TargetMode="External"/><Relationship Id="rId28" Type="http://schemas.openxmlformats.org/officeDocument/2006/relationships/footer" Target="footer1.xml"/><Relationship Id="rId27" Type="http://schemas.openxmlformats.org/officeDocument/2006/relationships/hyperlink" Target="https://repository.brynmawr.edu/tlthe/vol1/iss17/3" TargetMode="External"/><Relationship Id="rId5" Type="http://schemas.openxmlformats.org/officeDocument/2006/relationships/styles" Target="styles.xml"/><Relationship Id="rId6" Type="http://schemas.openxmlformats.org/officeDocument/2006/relationships/hyperlink" Target="http://languages.oberlin.edu/blogs/ctie/2016/05/01/student-faculty-partnerships-collaborating-to-improve-teaching-and-learning/" TargetMode="External"/><Relationship Id="rId7" Type="http://schemas.openxmlformats.org/officeDocument/2006/relationships/hyperlink" Target="https://repository.brynmawr.edu/tlthe/vol1/iss18/1" TargetMode="External"/><Relationship Id="rId8" Type="http://schemas.openxmlformats.org/officeDocument/2006/relationships/hyperlink" Target="https://repository.brynmawr.edu/tlthe/vol1/iss18/4/" TargetMode="External"/><Relationship Id="rId11" Type="http://schemas.openxmlformats.org/officeDocument/2006/relationships/hyperlink" Target="https://repository.brynmawr.edu/tlthe/vol1/iss6/5/" TargetMode="External"/><Relationship Id="rId10" Type="http://schemas.openxmlformats.org/officeDocument/2006/relationships/hyperlink" Target="http://repository.brynmawr.edu/tlthe/vol1/iss22/2" TargetMode="External"/><Relationship Id="rId13" Type="http://schemas.openxmlformats.org/officeDocument/2006/relationships/hyperlink" Target="https://repository.brynmawr.edu/tlthe/vol1/iss11/9/" TargetMode="External"/><Relationship Id="rId12" Type="http://schemas.openxmlformats.org/officeDocument/2006/relationships/hyperlink" Target="https://repository.brynmawr.edu/tlthe/vol1/iss6/7/" TargetMode="External"/><Relationship Id="rId15" Type="http://schemas.openxmlformats.org/officeDocument/2006/relationships/hyperlink" Target="https://repository.brynmawr.edu/tlthe/vol1/iss11/4/" TargetMode="External"/><Relationship Id="rId14" Type="http://schemas.openxmlformats.org/officeDocument/2006/relationships/hyperlink" Target="https://repository.brynmawr.edu/tlthe/vol1/iss11/2/" TargetMode="External"/><Relationship Id="rId17" Type="http://schemas.openxmlformats.org/officeDocument/2006/relationships/hyperlink" Target="http://www.crlt.umich.edu/node/58875" TargetMode="External"/><Relationship Id="rId16" Type="http://schemas.openxmlformats.org/officeDocument/2006/relationships/hyperlink" Target="http://www.lifescied.org/content/12/3/322.full" TargetMode="External"/><Relationship Id="rId19" Type="http://schemas.openxmlformats.org/officeDocument/2006/relationships/hyperlink" Target="http://www.bellarmine.edu/docs/default-source/faculty-development-docs/05-valuing-half-formed-thoughts.pdf?sfvrsn=2" TargetMode="External"/><Relationship Id="rId18" Type="http://schemas.openxmlformats.org/officeDocument/2006/relationships/hyperlink" Target="http://www.crlt.umich.edu/node/588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